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EFF7003">
      <w:pPr>
        <w:jc w:val="center"/>
        <w:rPr>
          <w:rFonts w:ascii="微软雅黑" w:hAnsi="微软雅黑" w:eastAsia="微软雅黑"/>
          <w:color w:val="FF0000"/>
          <w:sz w:val="72"/>
          <w:szCs w:val="72"/>
        </w:rPr>
      </w:pPr>
      <w:r>
        <w:rPr>
          <w:rFonts w:hint="eastAsia" w:ascii="微软雅黑" w:hAnsi="微软雅黑" w:eastAsia="微软雅黑"/>
          <w:color w:val="FF0000"/>
          <w:sz w:val="72"/>
          <w:szCs w:val="72"/>
        </w:rPr>
        <w:t>信息网络与</w:t>
      </w:r>
      <w:r>
        <w:rPr>
          <w:rFonts w:ascii="微软雅黑" w:hAnsi="微软雅黑" w:eastAsia="微软雅黑"/>
          <w:color w:val="FF0000"/>
          <w:sz w:val="72"/>
          <w:szCs w:val="72"/>
        </w:rPr>
        <w:t>数据</w:t>
      </w:r>
      <w:r>
        <w:rPr>
          <w:rFonts w:hint="eastAsia" w:ascii="微软雅黑" w:hAnsi="微软雅黑" w:eastAsia="微软雅黑"/>
          <w:color w:val="FF0000"/>
          <w:sz w:val="72"/>
          <w:szCs w:val="72"/>
        </w:rPr>
        <w:t>中心</w:t>
      </w:r>
    </w:p>
    <w:p w14:paraId="3879083E">
      <w:pPr>
        <w:jc w:val="center"/>
        <w:rPr>
          <w:rFonts w:eastAsia="方正大标宋简体"/>
          <w:b/>
          <w:bCs/>
          <w:sz w:val="32"/>
        </w:rPr>
      </w:pPr>
      <w:r>
        <w:rPr>
          <w:rFonts w:hint="eastAsia" w:ascii="仿宋_GB2312" w:eastAsia="仿宋_GB2312"/>
          <w:sz w:val="32"/>
        </w:rPr>
        <w:t>中地大京信〔202</w:t>
      </w:r>
      <w:r>
        <w:rPr>
          <w:rFonts w:ascii="仿宋_GB2312" w:eastAsia="仿宋_GB2312"/>
          <w:sz w:val="32"/>
        </w:rPr>
        <w:t>5</w:t>
      </w:r>
      <w:r>
        <w:rPr>
          <w:rFonts w:hint="eastAsia" w:ascii="仿宋_GB2312" w:eastAsia="仿宋_GB2312"/>
          <w:sz w:val="32"/>
        </w:rPr>
        <w:t>〕1号</w:t>
      </w:r>
    </w:p>
    <w:p w14:paraId="163E149C">
      <w:pPr>
        <w:spacing w:line="520" w:lineRule="exact"/>
        <w:jc w:val="right"/>
        <w:rPr>
          <w:rFonts w:ascii="仿宋_GB2312" w:eastAsia="仿宋_GB2312"/>
          <w:b/>
          <w:bCs/>
          <w:sz w:val="32"/>
          <w:szCs w:val="32"/>
        </w:rPr>
      </w:pPr>
      <w:r>
        <w:pict>
          <v:group id="组合 1" o:spid="_x0000_s1026" o:spt="203" style="position:absolute;left:0pt;margin-top:8.25pt;height:23.4pt;width:415.1pt;mso-position-horizontal:left;mso-position-horizontal-relative:margin;z-index:251659264;mso-width-relative:page;mso-height-relative:page;" coordorigin="1474,5851" coordsize="8957,4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">
            <o:lock v:ext="edit"/>
            <v:line id="Line 6" o:spid="_x0000_s1027" o:spt="20" style="position:absolute;left:1474;top:6057;height:0;width:8957;" o:connectortype="straight" stroked="t"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">
              <v:path arrowok="t"/>
              <v:fill focussize="0,0"/>
              <v:stroke weight="3pt" color="#FF0000"/>
              <v:imagedata o:title=""/>
              <o:lock v:ext="edit"/>
            </v:line>
            <v:shape id="Text Box 7" o:spid="_x0000_s1028" o:spt="202" type="#_x0000_t202" style="position:absolute;left:5698;top:5851;height:468;width:567;" stroked="t"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">
              <v:path/>
              <v:fill focussize="0,0"/>
              <v:stroke color="#FFFFFF" joinstyle="miter"/>
              <v:imagedata o:title=""/>
              <o:lock v:ext="edit"/>
              <v:textbox inset="0.5mm,0.5mm,0.5mm,0.5mm">
                <w:txbxContent>
                  <w:p w14:paraId="75E2D500">
                    <w:pPr>
                      <w:jc w:val="center"/>
                      <w:rPr>
                        <w:color w:val="FF0000"/>
                      </w:rPr>
                    </w:pPr>
                    <w:r>
                      <w:rPr>
                        <w:rFonts w:hint="eastAsia" w:ascii="宋体" w:hAnsi="宋体"/>
                        <w:color w:val="FF0000"/>
                      </w:rPr>
                      <w:t>★</w:t>
                    </w:r>
                  </w:p>
                </w:txbxContent>
              </v:textbox>
            </v:shape>
          </v:group>
        </w:pict>
      </w:r>
    </w:p>
    <w:p w14:paraId="66A94F3B">
      <w:pPr>
        <w:jc w:val="center"/>
        <w:rPr>
          <w:b/>
          <w:sz w:val="32"/>
        </w:rPr>
      </w:pPr>
    </w:p>
    <w:p w14:paraId="3EFA63E7">
      <w:pPr>
        <w:pStyle w:val="8"/>
        <w:ind w:firstLine="281" w:firstLineChars="88"/>
        <w:rPr>
          <w:rFonts w:ascii="仿宋_GB2312" w:hAnsi="仿宋_GB2312" w:eastAsia="仿宋_GB2312" w:cstheme="minorBidi"/>
          <w:b w:val="0"/>
          <w:bCs w:val="0"/>
        </w:rPr>
      </w:pPr>
      <w:bookmarkStart w:id="0" w:name="_GoBack"/>
      <w:bookmarkEnd w:id="0"/>
      <w:r>
        <w:rPr>
          <w:rFonts w:hint="eastAsia" w:ascii="仿宋_GB2312" w:hAnsi="仿宋_GB2312" w:eastAsia="仿宋_GB2312" w:cstheme="minorBidi"/>
          <w:b w:val="0"/>
          <w:bCs w:val="0"/>
        </w:rPr>
        <w:t>网络与信息安全事件应急预案</w:t>
      </w:r>
    </w:p>
    <w:p w14:paraId="26D77B6C">
      <w:pPr>
        <w:rPr>
          <w:rFonts w:ascii="仿宋_GB2312" w:hAnsi="仿宋_GB2312" w:eastAsia="仿宋_GB2312"/>
          <w:b/>
          <w:bCs/>
          <w:kern w:val="44"/>
          <w:sz w:val="32"/>
          <w:szCs w:val="32"/>
        </w:rPr>
      </w:pPr>
      <w:r>
        <w:rPr>
          <w:rFonts w:hint="eastAsia" w:ascii="仿宋_GB2312" w:hAnsi="仿宋_GB2312" w:eastAsia="仿宋_GB2312"/>
          <w:b/>
          <w:bCs/>
          <w:kern w:val="44"/>
          <w:sz w:val="32"/>
          <w:szCs w:val="32"/>
        </w:rPr>
        <w:t>一、编制目的</w:t>
      </w:r>
    </w:p>
    <w:p w14:paraId="33A6A44B">
      <w:pPr>
        <w:ind w:firstLine="640" w:firstLineChars="200"/>
        <w:rPr>
          <w:rFonts w:ascii="仿宋_GB2312" w:hAnsi="仿宋_GB2312" w:eastAsia="仿宋_GB2312"/>
          <w:sz w:val="32"/>
          <w:szCs w:val="32"/>
        </w:rPr>
      </w:pPr>
      <w:r>
        <w:rPr>
          <w:rFonts w:hint="eastAsia" w:ascii="仿宋_GB2312" w:hAnsi="仿宋_GB2312" w:eastAsia="仿宋_GB2312"/>
          <w:sz w:val="32"/>
          <w:szCs w:val="32"/>
        </w:rPr>
        <w:t>为了规范网络与信息安全事件应急响应工作内容和工作流程，提高信息网络与</w:t>
      </w:r>
      <w:r>
        <w:rPr>
          <w:rFonts w:ascii="仿宋_GB2312" w:hAnsi="仿宋_GB2312" w:eastAsia="仿宋_GB2312"/>
          <w:sz w:val="32"/>
          <w:szCs w:val="32"/>
        </w:rPr>
        <w:t>数据</w:t>
      </w:r>
      <w:r>
        <w:rPr>
          <w:rFonts w:hint="eastAsia" w:ascii="仿宋_GB2312" w:hAnsi="仿宋_GB2312" w:eastAsia="仿宋_GB2312"/>
          <w:sz w:val="32"/>
          <w:szCs w:val="32"/>
        </w:rPr>
        <w:t>中心自身的应急响应能力，完善应急响应机制，确保网络与信息系统安全、稳定运行和业务的连续性，特制定本应急预案。</w:t>
      </w:r>
    </w:p>
    <w:p w14:paraId="1AF9A4B8">
      <w:pPr>
        <w:rPr>
          <w:rFonts w:ascii="仿宋_GB2312" w:hAnsi="仿宋_GB2312" w:eastAsia="仿宋_GB2312"/>
          <w:b/>
          <w:bCs/>
          <w:kern w:val="44"/>
          <w:sz w:val="32"/>
          <w:szCs w:val="32"/>
        </w:rPr>
      </w:pPr>
      <w:r>
        <w:rPr>
          <w:rFonts w:hint="eastAsia" w:ascii="仿宋_GB2312" w:hAnsi="仿宋_GB2312" w:eastAsia="仿宋_GB2312"/>
          <w:b/>
          <w:bCs/>
          <w:kern w:val="44"/>
          <w:sz w:val="32"/>
          <w:szCs w:val="32"/>
        </w:rPr>
        <w:t>二、编制依据</w:t>
      </w:r>
    </w:p>
    <w:p w14:paraId="7630E7A7">
      <w:pPr>
        <w:ind w:firstLine="640" w:firstLineChars="200"/>
        <w:rPr>
          <w:rFonts w:ascii="仿宋_GB2312" w:hAnsi="仿宋_GB2312" w:eastAsia="仿宋_GB2312"/>
          <w:sz w:val="32"/>
          <w:szCs w:val="32"/>
        </w:rPr>
      </w:pPr>
      <w:r>
        <w:rPr>
          <w:rFonts w:hint="eastAsia" w:ascii="仿宋_GB2312" w:hAnsi="仿宋_GB2312" w:eastAsia="仿宋_GB2312"/>
          <w:sz w:val="32"/>
          <w:szCs w:val="32"/>
        </w:rPr>
        <w:t>依据《中华人民共和国突发事件应对法》、《中华人民共和国网络安全法》、《国家网络安全事件应急预案》、《中国地质大学（北京）突发性事件总体应急预案》编制此预案。</w:t>
      </w:r>
    </w:p>
    <w:p w14:paraId="5D8221CB">
      <w:pPr>
        <w:rPr>
          <w:rFonts w:ascii="仿宋_GB2312" w:hAnsi="仿宋_GB2312" w:eastAsia="仿宋_GB2312"/>
          <w:b/>
          <w:bCs/>
          <w:kern w:val="44"/>
          <w:sz w:val="32"/>
          <w:szCs w:val="32"/>
        </w:rPr>
      </w:pPr>
      <w:r>
        <w:rPr>
          <w:rFonts w:hint="eastAsia" w:ascii="仿宋_GB2312" w:hAnsi="仿宋_GB2312" w:eastAsia="仿宋_GB2312"/>
          <w:b/>
          <w:bCs/>
          <w:kern w:val="44"/>
          <w:sz w:val="32"/>
          <w:szCs w:val="32"/>
        </w:rPr>
        <w:t>三、适用范围</w:t>
      </w:r>
    </w:p>
    <w:p w14:paraId="6457534B">
      <w:pPr>
        <w:ind w:firstLine="640" w:firstLineChars="200"/>
        <w:rPr>
          <w:rFonts w:ascii="仿宋_GB2312" w:hAnsi="仿宋_GB2312" w:eastAsia="仿宋_GB2312"/>
          <w:sz w:val="32"/>
          <w:szCs w:val="32"/>
        </w:rPr>
      </w:pPr>
      <w:r>
        <w:rPr>
          <w:rFonts w:hint="eastAsia" w:ascii="仿宋_GB2312" w:hAnsi="仿宋_GB2312" w:eastAsia="仿宋_GB2312"/>
          <w:sz w:val="32"/>
          <w:szCs w:val="32"/>
        </w:rPr>
        <w:t>本预案适用于中国地质大学（北京）所有网络与信息系统突发安全事件的应急处置。</w:t>
      </w:r>
    </w:p>
    <w:p w14:paraId="05234954">
      <w:pPr>
        <w:ind w:firstLine="640" w:firstLineChars="200"/>
        <w:rPr>
          <w:rFonts w:ascii="仿宋_GB2312" w:hAnsi="仿宋_GB2312" w:eastAsia="仿宋_GB2312"/>
          <w:sz w:val="32"/>
          <w:szCs w:val="32"/>
        </w:rPr>
      </w:pPr>
      <w:r>
        <w:rPr>
          <w:rFonts w:hint="eastAsia" w:ascii="仿宋_GB2312" w:hAnsi="仿宋_GB2312" w:eastAsia="仿宋_GB2312"/>
          <w:sz w:val="32"/>
          <w:szCs w:val="32"/>
        </w:rPr>
        <w:t>网络与信息安全事件是指由于人为攻击/破坏、软硬件缺陷或故障、自然灾害等，对网络信息系统或者其中的数据造成危害，对社会造成负面影响的事件，可分为有害程序事件、网络攻击事件、信息破坏事件、信息内容安全事件、设备设施故障、灾害性事件和其他事件。包括不限于以下三类:</w:t>
      </w:r>
    </w:p>
    <w:p w14:paraId="35C0D044">
      <w:pPr>
        <w:ind w:firstLine="640" w:firstLineChars="200"/>
        <w:rPr>
          <w:rFonts w:ascii="仿宋_GB2312" w:hAnsi="仿宋_GB2312" w:eastAsia="仿宋_GB2312"/>
          <w:sz w:val="32"/>
          <w:szCs w:val="32"/>
        </w:rPr>
      </w:pPr>
      <w:r>
        <w:rPr>
          <w:rFonts w:ascii="仿宋_GB2312" w:hAnsi="仿宋_GB2312" w:eastAsia="仿宋_GB2312"/>
          <w:sz w:val="32"/>
          <w:szCs w:val="32"/>
        </w:rPr>
        <w:t>1.</w:t>
      </w:r>
      <w:r>
        <w:rPr>
          <w:rFonts w:hint="eastAsia" w:ascii="仿宋_GB2312" w:hAnsi="仿宋_GB2312" w:eastAsia="仿宋_GB2312"/>
          <w:sz w:val="32"/>
          <w:szCs w:val="32"/>
        </w:rPr>
        <w:t>攻击类事件：指校园网及信息系统系统因非法入侵、网络攻击、病毒感染等导致业务中断、系统宕机、网络瘫痪、数据丢失等情况。</w:t>
      </w:r>
    </w:p>
    <w:p w14:paraId="410295BF">
      <w:pPr>
        <w:ind w:firstLine="640" w:firstLineChars="200"/>
        <w:rPr>
          <w:rFonts w:ascii="仿宋_GB2312" w:hAnsi="仿宋_GB2312" w:eastAsia="仿宋_GB2312"/>
          <w:sz w:val="32"/>
          <w:szCs w:val="32"/>
        </w:rPr>
      </w:pPr>
      <w:r>
        <w:rPr>
          <w:rFonts w:ascii="仿宋_GB2312" w:hAnsi="仿宋_GB2312" w:eastAsia="仿宋_GB2312"/>
          <w:sz w:val="32"/>
          <w:szCs w:val="32"/>
        </w:rPr>
        <w:t>2.</w:t>
      </w:r>
      <w:r>
        <w:rPr>
          <w:rFonts w:hint="eastAsia" w:ascii="仿宋_GB2312" w:hAnsi="仿宋_GB2312" w:eastAsia="仿宋_GB2312"/>
          <w:sz w:val="32"/>
          <w:szCs w:val="32"/>
        </w:rPr>
        <w:t>故障类事件：校园网及信息系统因服务器及设备硬件故障、人为误操作等导致业务中断、系统宕机、网络瘫痪、数据丢失等情况。</w:t>
      </w:r>
    </w:p>
    <w:p w14:paraId="1B37A073">
      <w:pPr>
        <w:ind w:firstLine="640" w:firstLineChars="200"/>
        <w:rPr>
          <w:rFonts w:ascii="仿宋_GB2312" w:hAnsi="仿宋_GB2312" w:eastAsia="仿宋_GB2312"/>
          <w:sz w:val="32"/>
          <w:szCs w:val="32"/>
        </w:rPr>
      </w:pPr>
      <w:r>
        <w:rPr>
          <w:rFonts w:ascii="仿宋_GB2312" w:hAnsi="仿宋_GB2312" w:eastAsia="仿宋_GB2312"/>
          <w:sz w:val="32"/>
          <w:szCs w:val="32"/>
        </w:rPr>
        <w:t>3.</w:t>
      </w:r>
      <w:r>
        <w:rPr>
          <w:rFonts w:hint="eastAsia" w:ascii="仿宋_GB2312" w:hAnsi="仿宋_GB2312" w:eastAsia="仿宋_GB2312"/>
          <w:sz w:val="32"/>
          <w:szCs w:val="32"/>
        </w:rPr>
        <w:t>灾害类事件：指因爆炸、火灾、雷击、地震、台风等外力因素导致互联网网络系统损毁，造成业务中断、系统宕机、网络瘫痪等情况。</w:t>
      </w:r>
    </w:p>
    <w:p w14:paraId="40130A02">
      <w:pPr>
        <w:rPr>
          <w:rFonts w:ascii="仿宋_GB2312" w:hAnsi="仿宋_GB2312" w:eastAsia="仿宋_GB2312"/>
          <w:b/>
          <w:bCs/>
          <w:kern w:val="44"/>
          <w:sz w:val="32"/>
          <w:szCs w:val="32"/>
        </w:rPr>
      </w:pPr>
      <w:r>
        <w:rPr>
          <w:rFonts w:hint="eastAsia" w:ascii="仿宋_GB2312" w:hAnsi="仿宋_GB2312" w:eastAsia="仿宋_GB2312"/>
          <w:b/>
          <w:bCs/>
          <w:kern w:val="44"/>
          <w:sz w:val="32"/>
          <w:szCs w:val="32"/>
        </w:rPr>
        <w:t>四、组织机构与职责</w:t>
      </w:r>
    </w:p>
    <w:p w14:paraId="3573CB57">
      <w:pPr>
        <w:ind w:firstLine="600" w:firstLineChars="200"/>
        <w:rPr>
          <w:rFonts w:ascii="仿宋_GB2312" w:hAnsi="仿宋_GB2312" w:eastAsia="仿宋_GB2312"/>
          <w:sz w:val="30"/>
          <w:szCs w:val="30"/>
        </w:rPr>
      </w:pPr>
      <w:r>
        <w:rPr>
          <w:rFonts w:hint="eastAsia" w:ascii="仿宋_GB2312" w:hAnsi="仿宋_GB2312" w:eastAsia="仿宋_GB2312"/>
          <w:sz w:val="30"/>
          <w:szCs w:val="30"/>
        </w:rPr>
        <w:t>1</w:t>
      </w:r>
      <w:r>
        <w:rPr>
          <w:rFonts w:ascii="仿宋_GB2312" w:hAnsi="仿宋_GB2312" w:eastAsia="仿宋_GB2312"/>
          <w:sz w:val="30"/>
          <w:szCs w:val="30"/>
        </w:rPr>
        <w:t>.</w:t>
      </w:r>
      <w:r>
        <w:rPr>
          <w:rFonts w:hint="eastAsia" w:ascii="仿宋_GB2312" w:hAnsi="仿宋_GB2312" w:eastAsia="仿宋_GB2312"/>
          <w:sz w:val="32"/>
          <w:szCs w:val="32"/>
        </w:rPr>
        <w:t>突发事件应急响应小组</w:t>
      </w:r>
    </w:p>
    <w:p w14:paraId="364C8F90">
      <w:pPr>
        <w:ind w:firstLine="640" w:firstLineChars="200"/>
        <w:rPr>
          <w:rFonts w:ascii="仿宋_GB2312" w:hAnsi="仿宋_GB2312" w:eastAsia="仿宋_GB2312"/>
          <w:sz w:val="32"/>
          <w:szCs w:val="32"/>
        </w:rPr>
      </w:pPr>
      <w:r>
        <w:rPr>
          <w:rFonts w:hint="eastAsia" w:ascii="仿宋_GB2312" w:hAnsi="仿宋_GB2312" w:eastAsia="仿宋_GB2312"/>
          <w:sz w:val="32"/>
          <w:szCs w:val="32"/>
        </w:rPr>
        <w:t>信息网络与</w:t>
      </w:r>
      <w:r>
        <w:rPr>
          <w:rFonts w:ascii="仿宋_GB2312" w:hAnsi="仿宋_GB2312" w:eastAsia="仿宋_GB2312"/>
          <w:sz w:val="32"/>
          <w:szCs w:val="32"/>
        </w:rPr>
        <w:t>数据</w:t>
      </w:r>
      <w:r>
        <w:rPr>
          <w:rFonts w:hint="eastAsia" w:ascii="仿宋_GB2312" w:hAnsi="仿宋_GB2312" w:eastAsia="仿宋_GB2312"/>
          <w:sz w:val="32"/>
          <w:szCs w:val="32"/>
        </w:rPr>
        <w:t>中心成立以中心主任为组长的突发事件应急响应小组，负责本单位的信息系统及网络安全应急响应工作，并接受学校应急协调小组的统一指挥。</w:t>
      </w:r>
    </w:p>
    <w:p w14:paraId="322C61AD">
      <w:pPr>
        <w:ind w:firstLine="640" w:firstLineChars="200"/>
        <w:rPr>
          <w:rFonts w:ascii="仿宋_GB2312" w:hAnsi="仿宋_GB2312" w:eastAsia="仿宋_GB2312"/>
          <w:sz w:val="32"/>
          <w:szCs w:val="32"/>
        </w:rPr>
      </w:pPr>
      <w:r>
        <w:rPr>
          <w:rFonts w:hint="eastAsia" w:ascii="仿宋_GB2312" w:hAnsi="仿宋_GB2312" w:eastAsia="仿宋_GB2312"/>
          <w:sz w:val="32"/>
          <w:szCs w:val="32"/>
        </w:rPr>
        <w:t>2</w:t>
      </w:r>
      <w:r>
        <w:rPr>
          <w:rFonts w:ascii="仿宋_GB2312" w:hAnsi="仿宋_GB2312" w:eastAsia="仿宋_GB2312"/>
          <w:sz w:val="32"/>
          <w:szCs w:val="32"/>
        </w:rPr>
        <w:t>.</w:t>
      </w:r>
      <w:r>
        <w:rPr>
          <w:rFonts w:hint="eastAsia" w:ascii="仿宋_GB2312" w:hAnsi="仿宋_GB2312" w:eastAsia="仿宋_GB2312"/>
          <w:sz w:val="32"/>
          <w:szCs w:val="32"/>
        </w:rPr>
        <w:t>应急响应小组职责</w:t>
      </w:r>
    </w:p>
    <w:p w14:paraId="6BAC05EF">
      <w:pPr>
        <w:ind w:firstLine="640" w:firstLineChars="200"/>
        <w:rPr>
          <w:rFonts w:ascii="仿宋_GB2312" w:hAnsi="仿宋_GB2312" w:eastAsia="仿宋_GB2312"/>
          <w:sz w:val="32"/>
          <w:szCs w:val="32"/>
        </w:rPr>
      </w:pPr>
      <w:r>
        <w:rPr>
          <w:rFonts w:hint="eastAsia" w:ascii="仿宋_GB2312" w:hAnsi="仿宋_GB2312" w:eastAsia="仿宋_GB2312"/>
          <w:sz w:val="32"/>
          <w:szCs w:val="32"/>
        </w:rPr>
        <w:t>1）确定应急响应工作的基本内容和重点，分配应急响应工作的角色和职责，并制定应急预案。</w:t>
      </w:r>
    </w:p>
    <w:p w14:paraId="416C84BB">
      <w:pPr>
        <w:ind w:firstLine="640" w:firstLineChars="200"/>
        <w:rPr>
          <w:rFonts w:ascii="仿宋_GB2312" w:hAnsi="仿宋_GB2312" w:eastAsia="仿宋_GB2312"/>
          <w:sz w:val="32"/>
          <w:szCs w:val="32"/>
        </w:rPr>
      </w:pPr>
      <w:r>
        <w:rPr>
          <w:rFonts w:hint="eastAsia" w:ascii="仿宋_GB2312" w:hAnsi="仿宋_GB2312" w:eastAsia="仿宋_GB2312"/>
          <w:sz w:val="32"/>
          <w:szCs w:val="32"/>
        </w:rPr>
        <w:t>2）督促检查网络安全专项应急预案的制订、修订和执行情况；督促检查网络安全突发事件监测、预警工作情况；监督检查、协调指导网络安全突发事件预防、应急准备、应急处置、事后恢复与重建工作；汇总有关网络安全突发事件的各种重要信息，进行综合分析，提出建议。</w:t>
      </w:r>
    </w:p>
    <w:p w14:paraId="7B2CCAC7">
      <w:pPr>
        <w:ind w:firstLine="640" w:firstLineChars="200"/>
        <w:rPr>
          <w:rFonts w:ascii="仿宋_GB2312" w:hAnsi="仿宋_GB2312" w:eastAsia="仿宋_GB2312"/>
          <w:sz w:val="32"/>
          <w:szCs w:val="32"/>
        </w:rPr>
      </w:pPr>
      <w:r>
        <w:rPr>
          <w:rFonts w:ascii="仿宋_GB2312" w:hAnsi="仿宋_GB2312" w:eastAsia="仿宋_GB2312"/>
          <w:sz w:val="32"/>
          <w:szCs w:val="32"/>
        </w:rPr>
        <w:t>3</w:t>
      </w:r>
      <w:r>
        <w:rPr>
          <w:rFonts w:hint="eastAsia" w:ascii="仿宋_GB2312" w:hAnsi="仿宋_GB2312" w:eastAsia="仿宋_GB2312"/>
          <w:sz w:val="32"/>
          <w:szCs w:val="32"/>
        </w:rPr>
        <w:t>）必要时可以向安全主管部门或安全服务外包单位请求提供应急支援服务。</w:t>
      </w:r>
    </w:p>
    <w:p w14:paraId="006C3420">
      <w:pPr>
        <w:ind w:firstLine="640" w:firstLineChars="200"/>
        <w:rPr>
          <w:rFonts w:ascii="仿宋_GB2312" w:hAnsi="仿宋_GB2312" w:eastAsia="仿宋_GB2312"/>
          <w:sz w:val="32"/>
          <w:szCs w:val="32"/>
        </w:rPr>
      </w:pPr>
      <w:r>
        <w:rPr>
          <w:rFonts w:ascii="仿宋_GB2312" w:hAnsi="仿宋_GB2312" w:eastAsia="仿宋_GB2312"/>
          <w:sz w:val="32"/>
          <w:szCs w:val="32"/>
        </w:rPr>
        <w:t>3.</w:t>
      </w:r>
      <w:r>
        <w:rPr>
          <w:rFonts w:hint="eastAsia" w:ascii="仿宋_GB2312" w:hAnsi="仿宋_GB2312" w:eastAsia="仿宋_GB2312"/>
          <w:sz w:val="32"/>
          <w:szCs w:val="32"/>
        </w:rPr>
        <w:t>应急响应小组组成</w:t>
      </w:r>
    </w:p>
    <w:p w14:paraId="52185E9B">
      <w:pPr>
        <w:ind w:firstLine="640" w:firstLineChars="200"/>
        <w:rPr>
          <w:rFonts w:ascii="仿宋_GB2312" w:hAnsi="仿宋_GB2312" w:eastAsia="仿宋_GB2312"/>
          <w:sz w:val="32"/>
          <w:szCs w:val="32"/>
        </w:rPr>
      </w:pPr>
      <w:r>
        <w:rPr>
          <w:rFonts w:hint="eastAsia" w:ascii="仿宋_GB2312" w:hAnsi="仿宋_GB2312" w:eastAsia="仿宋_GB2312"/>
          <w:sz w:val="32"/>
          <w:szCs w:val="32"/>
        </w:rPr>
        <w:t>信息网络与</w:t>
      </w:r>
      <w:r>
        <w:rPr>
          <w:rFonts w:ascii="仿宋_GB2312" w:hAnsi="仿宋_GB2312" w:eastAsia="仿宋_GB2312"/>
          <w:sz w:val="32"/>
          <w:szCs w:val="32"/>
        </w:rPr>
        <w:t>数据</w:t>
      </w:r>
      <w:r>
        <w:rPr>
          <w:rFonts w:hint="eastAsia" w:ascii="仿宋_GB2312" w:hAnsi="仿宋_GB2312" w:eastAsia="仿宋_GB2312"/>
          <w:sz w:val="32"/>
          <w:szCs w:val="32"/>
        </w:rPr>
        <w:t>中心是本预案的工作执行机构，为具体执行部门，网络故障应急小组包括网络、安全、信息系统、服务器等相关人员。</w:t>
      </w:r>
    </w:p>
    <w:p w14:paraId="0BF235E2">
      <w:pPr>
        <w:spacing w:after="156" w:afterLines="50"/>
        <w:ind w:firstLine="426" w:firstLineChars="177"/>
        <w:jc w:val="center"/>
        <w:rPr>
          <w:rFonts w:ascii="仿宋_GB2312" w:hAnsi="仿宋_GB2312" w:eastAsia="仿宋_GB2312"/>
          <w:b/>
          <w:bCs/>
          <w:sz w:val="24"/>
          <w:szCs w:val="24"/>
        </w:rPr>
      </w:pPr>
      <w:r>
        <w:rPr>
          <w:rFonts w:hint="eastAsia" w:ascii="仿宋_GB2312" w:hAnsi="仿宋_GB2312" w:eastAsia="仿宋_GB2312"/>
          <w:b/>
          <w:bCs/>
          <w:sz w:val="24"/>
          <w:szCs w:val="24"/>
        </w:rPr>
        <w:t>表1</w:t>
      </w:r>
      <w:r>
        <w:rPr>
          <w:rFonts w:ascii="仿宋_GB2312" w:hAnsi="仿宋_GB2312" w:eastAsia="仿宋_GB2312"/>
          <w:b/>
          <w:bCs/>
          <w:sz w:val="24"/>
          <w:szCs w:val="24"/>
        </w:rPr>
        <w:t xml:space="preserve"> </w:t>
      </w:r>
      <w:r>
        <w:rPr>
          <w:rFonts w:hint="eastAsia" w:ascii="仿宋_GB2312" w:hAnsi="仿宋_GB2312" w:eastAsia="仿宋_GB2312"/>
          <w:b/>
          <w:bCs/>
          <w:sz w:val="24"/>
          <w:szCs w:val="24"/>
        </w:rPr>
        <w:t>应急组织职责及联系方式</w:t>
      </w:r>
    </w:p>
    <w:tbl>
      <w:tblPr>
        <w:tblStyle w:val="1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23"/>
        <w:gridCol w:w="1559"/>
        <w:gridCol w:w="1756"/>
        <w:gridCol w:w="3104"/>
      </w:tblGrid>
      <w:tr w14:paraId="527F83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3" w:hRule="atLeast"/>
          <w:jc w:val="center"/>
        </w:trPr>
        <w:tc>
          <w:tcPr>
            <w:tcW w:w="1423" w:type="dxa"/>
            <w:vAlign w:val="center"/>
          </w:tcPr>
          <w:p w14:paraId="6609C84F">
            <w:pPr>
              <w:jc w:val="center"/>
              <w:rPr>
                <w:rFonts w:ascii="仿宋_GB2312" w:hAnsi="仿宋_GB2312" w:eastAsia="仿宋_GB2312" w:cs="Times New Roman"/>
                <w:b/>
                <w:bCs/>
                <w:kern w:val="0"/>
                <w:sz w:val="24"/>
                <w:szCs w:val="24"/>
              </w:rPr>
            </w:pPr>
            <w:r>
              <w:rPr>
                <w:rFonts w:hint="eastAsia" w:ascii="仿宋_GB2312" w:hAnsi="仿宋_GB2312" w:eastAsia="仿宋_GB2312" w:cs="Times New Roman"/>
                <w:b/>
                <w:bCs/>
                <w:kern w:val="0"/>
                <w:sz w:val="24"/>
                <w:szCs w:val="24"/>
              </w:rPr>
              <w:t>序号</w:t>
            </w:r>
          </w:p>
        </w:tc>
        <w:tc>
          <w:tcPr>
            <w:tcW w:w="1559" w:type="dxa"/>
            <w:vAlign w:val="center"/>
          </w:tcPr>
          <w:p w14:paraId="20567B28">
            <w:pPr>
              <w:jc w:val="center"/>
              <w:rPr>
                <w:rFonts w:ascii="仿宋_GB2312" w:hAnsi="仿宋_GB2312" w:eastAsia="仿宋_GB2312" w:cs="Times New Roman"/>
                <w:b/>
                <w:bCs/>
                <w:kern w:val="0"/>
                <w:sz w:val="24"/>
                <w:szCs w:val="24"/>
              </w:rPr>
            </w:pPr>
            <w:r>
              <w:rPr>
                <w:rFonts w:hint="eastAsia" w:ascii="仿宋_GB2312" w:hAnsi="仿宋_GB2312" w:eastAsia="仿宋_GB2312" w:cs="Times New Roman"/>
                <w:b/>
                <w:bCs/>
                <w:kern w:val="0"/>
                <w:sz w:val="24"/>
                <w:szCs w:val="24"/>
              </w:rPr>
              <w:t>姓名</w:t>
            </w:r>
          </w:p>
        </w:tc>
        <w:tc>
          <w:tcPr>
            <w:tcW w:w="1756" w:type="dxa"/>
            <w:vAlign w:val="center"/>
          </w:tcPr>
          <w:p w14:paraId="30BF7C0F">
            <w:pPr>
              <w:jc w:val="center"/>
              <w:rPr>
                <w:rFonts w:ascii="仿宋_GB2312" w:hAnsi="仿宋_GB2312" w:eastAsia="仿宋_GB2312" w:cs="Times New Roman"/>
                <w:b/>
                <w:bCs/>
                <w:kern w:val="0"/>
                <w:sz w:val="24"/>
                <w:szCs w:val="24"/>
              </w:rPr>
            </w:pPr>
            <w:r>
              <w:rPr>
                <w:rFonts w:hint="eastAsia" w:ascii="仿宋_GB2312" w:hAnsi="仿宋_GB2312" w:eastAsia="仿宋_GB2312" w:cs="Times New Roman"/>
                <w:b/>
                <w:bCs/>
                <w:kern w:val="0"/>
                <w:sz w:val="24"/>
                <w:szCs w:val="24"/>
              </w:rPr>
              <w:t>联系方式</w:t>
            </w:r>
          </w:p>
        </w:tc>
        <w:tc>
          <w:tcPr>
            <w:tcW w:w="3104" w:type="dxa"/>
            <w:vAlign w:val="center"/>
          </w:tcPr>
          <w:p w14:paraId="3D070CB6">
            <w:pPr>
              <w:jc w:val="center"/>
              <w:rPr>
                <w:rFonts w:ascii="仿宋_GB2312" w:hAnsi="仿宋_GB2312" w:eastAsia="仿宋_GB2312" w:cs="Times New Roman"/>
                <w:b/>
                <w:bCs/>
                <w:kern w:val="0"/>
                <w:sz w:val="24"/>
                <w:szCs w:val="24"/>
              </w:rPr>
            </w:pPr>
            <w:r>
              <w:rPr>
                <w:rFonts w:hint="eastAsia" w:ascii="仿宋_GB2312" w:hAnsi="仿宋_GB2312" w:eastAsia="仿宋_GB2312" w:cs="Times New Roman"/>
                <w:b/>
                <w:bCs/>
                <w:kern w:val="0"/>
                <w:sz w:val="24"/>
                <w:szCs w:val="24"/>
              </w:rPr>
              <w:t>职责</w:t>
            </w:r>
          </w:p>
        </w:tc>
      </w:tr>
      <w:tr w14:paraId="1666D5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1423" w:type="dxa"/>
            <w:vAlign w:val="center"/>
          </w:tcPr>
          <w:p w14:paraId="00F6C9D8">
            <w:pPr>
              <w:jc w:val="center"/>
              <w:rPr>
                <w:rFonts w:ascii="仿宋_GB2312" w:hAnsi="仿宋_GB2312" w:eastAsia="仿宋_GB2312" w:cs="Times New Roman"/>
                <w:kern w:val="0"/>
                <w:sz w:val="24"/>
                <w:szCs w:val="24"/>
              </w:rPr>
            </w:pPr>
            <w:r>
              <w:rPr>
                <w:rFonts w:hint="eastAsia" w:ascii="仿宋_GB2312" w:hAnsi="仿宋_GB2312" w:eastAsia="仿宋_GB2312" w:cs="Times New Roman"/>
                <w:kern w:val="0"/>
                <w:sz w:val="24"/>
                <w:szCs w:val="24"/>
              </w:rPr>
              <w:t>组长</w:t>
            </w:r>
          </w:p>
        </w:tc>
        <w:tc>
          <w:tcPr>
            <w:tcW w:w="1559" w:type="dxa"/>
            <w:vAlign w:val="center"/>
          </w:tcPr>
          <w:p w14:paraId="16AA038A">
            <w:pPr>
              <w:jc w:val="center"/>
              <w:rPr>
                <w:rFonts w:ascii="仿宋_GB2312" w:hAnsi="仿宋_GB2312" w:eastAsia="仿宋_GB2312" w:cs="Times New Roman"/>
                <w:kern w:val="0"/>
                <w:sz w:val="24"/>
                <w:szCs w:val="24"/>
              </w:rPr>
            </w:pPr>
            <w:r>
              <w:rPr>
                <w:rFonts w:hint="eastAsia" w:ascii="仿宋_GB2312" w:hAnsi="仿宋_GB2312" w:eastAsia="仿宋_GB2312" w:cs="Times New Roman"/>
                <w:kern w:val="0"/>
                <w:sz w:val="24"/>
                <w:szCs w:val="24"/>
              </w:rPr>
              <w:t>张彬</w:t>
            </w:r>
          </w:p>
        </w:tc>
        <w:tc>
          <w:tcPr>
            <w:tcW w:w="1756" w:type="dxa"/>
            <w:vAlign w:val="center"/>
          </w:tcPr>
          <w:p w14:paraId="13569516">
            <w:pPr>
              <w:jc w:val="center"/>
              <w:rPr>
                <w:rFonts w:ascii="仿宋_GB2312" w:hAnsi="仿宋_GB2312" w:eastAsia="仿宋_GB2312" w:cs="Times New Roman"/>
                <w:kern w:val="0"/>
                <w:sz w:val="24"/>
                <w:szCs w:val="24"/>
              </w:rPr>
            </w:pPr>
            <w:r>
              <w:rPr>
                <w:rFonts w:ascii="仿宋_GB2312" w:hAnsi="仿宋_GB2312" w:eastAsia="仿宋_GB2312" w:cs="Times New Roman"/>
                <w:kern w:val="0"/>
                <w:sz w:val="24"/>
                <w:szCs w:val="24"/>
              </w:rPr>
              <w:t>13126702993</w:t>
            </w:r>
          </w:p>
        </w:tc>
        <w:tc>
          <w:tcPr>
            <w:tcW w:w="3104" w:type="dxa"/>
            <w:vAlign w:val="center"/>
          </w:tcPr>
          <w:p w14:paraId="7BA224B3">
            <w:pPr>
              <w:rPr>
                <w:rFonts w:ascii="仿宋_GB2312" w:hAnsi="仿宋_GB2312" w:eastAsia="仿宋_GB2312" w:cs="Times New Roman"/>
                <w:kern w:val="0"/>
                <w:sz w:val="24"/>
                <w:szCs w:val="24"/>
              </w:rPr>
            </w:pPr>
            <w:r>
              <w:rPr>
                <w:rFonts w:hint="eastAsia" w:ascii="仿宋_GB2312" w:hAnsi="仿宋_GB2312" w:eastAsia="仿宋_GB2312" w:cs="Times New Roman"/>
                <w:kern w:val="0"/>
                <w:sz w:val="24"/>
                <w:szCs w:val="24"/>
              </w:rPr>
              <w:t>召集小组成员，全面负责应急响应及处置工作。</w:t>
            </w:r>
          </w:p>
        </w:tc>
      </w:tr>
      <w:tr w14:paraId="2ED9D8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23" w:type="dxa"/>
            <w:vAlign w:val="center"/>
          </w:tcPr>
          <w:p w14:paraId="022B0208">
            <w:pPr>
              <w:jc w:val="center"/>
              <w:rPr>
                <w:rFonts w:ascii="仿宋_GB2312" w:hAnsi="仿宋_GB2312" w:eastAsia="仿宋_GB2312" w:cs="Times New Roman"/>
                <w:kern w:val="0"/>
                <w:sz w:val="24"/>
                <w:szCs w:val="24"/>
              </w:rPr>
            </w:pPr>
            <w:r>
              <w:rPr>
                <w:rFonts w:hint="eastAsia" w:ascii="仿宋_GB2312" w:hAnsi="仿宋_GB2312" w:eastAsia="仿宋_GB2312" w:cs="Times New Roman"/>
                <w:kern w:val="0"/>
                <w:sz w:val="24"/>
                <w:szCs w:val="24"/>
              </w:rPr>
              <w:t>副组长</w:t>
            </w:r>
          </w:p>
        </w:tc>
        <w:tc>
          <w:tcPr>
            <w:tcW w:w="1559" w:type="dxa"/>
            <w:vAlign w:val="center"/>
          </w:tcPr>
          <w:p w14:paraId="46F9A135">
            <w:pPr>
              <w:jc w:val="center"/>
              <w:rPr>
                <w:rFonts w:ascii="仿宋_GB2312" w:hAnsi="仿宋_GB2312" w:eastAsia="仿宋_GB2312" w:cs="Times New Roman"/>
                <w:kern w:val="0"/>
                <w:sz w:val="24"/>
                <w:szCs w:val="24"/>
              </w:rPr>
            </w:pPr>
            <w:r>
              <w:rPr>
                <w:rFonts w:hint="eastAsia" w:ascii="仿宋_GB2312" w:hAnsi="仿宋_GB2312" w:eastAsia="仿宋_GB2312" w:cs="Times New Roman"/>
                <w:kern w:val="0"/>
                <w:sz w:val="24"/>
                <w:szCs w:val="24"/>
              </w:rPr>
              <w:t>于磊</w:t>
            </w:r>
          </w:p>
        </w:tc>
        <w:tc>
          <w:tcPr>
            <w:tcW w:w="1756" w:type="dxa"/>
            <w:vAlign w:val="center"/>
          </w:tcPr>
          <w:p w14:paraId="71AA3FDA">
            <w:pPr>
              <w:jc w:val="center"/>
              <w:rPr>
                <w:rFonts w:ascii="仿宋_GB2312" w:hAnsi="仿宋_GB2312" w:eastAsia="仿宋_GB2312" w:cs="Times New Roman"/>
                <w:kern w:val="0"/>
                <w:sz w:val="24"/>
                <w:szCs w:val="24"/>
              </w:rPr>
            </w:pPr>
            <w:r>
              <w:rPr>
                <w:rFonts w:hint="eastAsia" w:ascii="仿宋_GB2312" w:hAnsi="仿宋_GB2312" w:eastAsia="仿宋_GB2312" w:cs="Times New Roman"/>
                <w:kern w:val="0"/>
                <w:sz w:val="24"/>
                <w:szCs w:val="24"/>
              </w:rPr>
              <w:t>18811658803</w:t>
            </w:r>
          </w:p>
        </w:tc>
        <w:tc>
          <w:tcPr>
            <w:tcW w:w="3104" w:type="dxa"/>
            <w:vAlign w:val="center"/>
          </w:tcPr>
          <w:p w14:paraId="2B60779F">
            <w:pPr>
              <w:rPr>
                <w:rFonts w:ascii="仿宋_GB2312" w:hAnsi="仿宋_GB2312" w:eastAsia="仿宋_GB2312" w:cs="Times New Roman"/>
                <w:kern w:val="0"/>
                <w:sz w:val="24"/>
                <w:szCs w:val="24"/>
              </w:rPr>
            </w:pPr>
            <w:r>
              <w:rPr>
                <w:rFonts w:hint="eastAsia" w:ascii="仿宋_GB2312" w:hAnsi="仿宋_GB2312" w:eastAsia="仿宋_GB2312" w:cs="Times New Roman"/>
                <w:kern w:val="0"/>
                <w:sz w:val="24"/>
                <w:szCs w:val="24"/>
              </w:rPr>
              <w:t>负责网络设备、校园网出口、安全设备等基础设施的应急响应及处置。</w:t>
            </w:r>
          </w:p>
        </w:tc>
      </w:tr>
      <w:tr w14:paraId="2CFA4E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23" w:type="dxa"/>
            <w:vAlign w:val="center"/>
          </w:tcPr>
          <w:p w14:paraId="7644CA11">
            <w:pPr>
              <w:jc w:val="center"/>
              <w:rPr>
                <w:rFonts w:ascii="仿宋_GB2312" w:hAnsi="仿宋_GB2312" w:eastAsia="仿宋_GB2312" w:cs="Times New Roman"/>
                <w:kern w:val="0"/>
                <w:sz w:val="24"/>
                <w:szCs w:val="24"/>
              </w:rPr>
            </w:pPr>
            <w:r>
              <w:rPr>
                <w:rFonts w:hint="eastAsia" w:ascii="仿宋_GB2312" w:hAnsi="仿宋_GB2312" w:eastAsia="仿宋_GB2312" w:cs="Times New Roman"/>
                <w:kern w:val="0"/>
                <w:sz w:val="24"/>
                <w:szCs w:val="24"/>
              </w:rPr>
              <w:t>副组长</w:t>
            </w:r>
          </w:p>
        </w:tc>
        <w:tc>
          <w:tcPr>
            <w:tcW w:w="1559" w:type="dxa"/>
            <w:vAlign w:val="center"/>
          </w:tcPr>
          <w:p w14:paraId="4808DFD8">
            <w:pPr>
              <w:jc w:val="center"/>
              <w:rPr>
                <w:rFonts w:ascii="仿宋_GB2312" w:hAnsi="仿宋_GB2312" w:eastAsia="仿宋_GB2312" w:cs="Times New Roman"/>
                <w:kern w:val="0"/>
                <w:sz w:val="24"/>
                <w:szCs w:val="24"/>
              </w:rPr>
            </w:pPr>
            <w:r>
              <w:rPr>
                <w:rFonts w:hint="eastAsia" w:ascii="仿宋_GB2312" w:hAnsi="仿宋_GB2312" w:eastAsia="仿宋_GB2312" w:cs="Times New Roman"/>
                <w:kern w:val="0"/>
                <w:sz w:val="24"/>
                <w:szCs w:val="24"/>
              </w:rPr>
              <w:t>刘</w:t>
            </w:r>
            <w:r>
              <w:rPr>
                <w:rFonts w:hint="eastAsia" w:ascii="微软雅黑" w:hAnsi="微软雅黑" w:eastAsia="微软雅黑" w:cs="微软雅黑"/>
                <w:kern w:val="0"/>
                <w:sz w:val="24"/>
                <w:szCs w:val="24"/>
              </w:rPr>
              <w:t>嫚</w:t>
            </w:r>
          </w:p>
        </w:tc>
        <w:tc>
          <w:tcPr>
            <w:tcW w:w="1756" w:type="dxa"/>
            <w:vAlign w:val="center"/>
          </w:tcPr>
          <w:p w14:paraId="17802A14">
            <w:pPr>
              <w:jc w:val="center"/>
              <w:rPr>
                <w:rFonts w:ascii="仿宋_GB2312" w:hAnsi="仿宋_GB2312" w:eastAsia="仿宋_GB2312" w:cs="Times New Roman"/>
                <w:kern w:val="0"/>
                <w:sz w:val="24"/>
                <w:szCs w:val="24"/>
              </w:rPr>
            </w:pPr>
            <w:r>
              <w:rPr>
                <w:rFonts w:hint="eastAsia" w:ascii="仿宋_GB2312" w:hAnsi="仿宋_GB2312" w:eastAsia="仿宋_GB2312" w:cs="Times New Roman"/>
                <w:kern w:val="0"/>
                <w:sz w:val="24"/>
                <w:szCs w:val="24"/>
              </w:rPr>
              <w:t>13683543105</w:t>
            </w:r>
          </w:p>
        </w:tc>
        <w:tc>
          <w:tcPr>
            <w:tcW w:w="3104" w:type="dxa"/>
            <w:vAlign w:val="center"/>
          </w:tcPr>
          <w:p w14:paraId="2ADAF51E">
            <w:pPr>
              <w:rPr>
                <w:rFonts w:ascii="仿宋_GB2312" w:hAnsi="仿宋_GB2312" w:eastAsia="仿宋_GB2312" w:cs="Times New Roman"/>
                <w:kern w:val="0"/>
                <w:sz w:val="24"/>
                <w:szCs w:val="24"/>
              </w:rPr>
            </w:pPr>
            <w:r>
              <w:rPr>
                <w:rFonts w:hint="eastAsia" w:ascii="仿宋_GB2312" w:hAnsi="仿宋_GB2312" w:eastAsia="仿宋_GB2312" w:cs="Times New Roman"/>
                <w:kern w:val="0"/>
                <w:sz w:val="24"/>
                <w:szCs w:val="24"/>
              </w:rPr>
              <w:t>负责学校主页、网站群、各业务系统等信息系统的应急响应及处置。</w:t>
            </w:r>
          </w:p>
        </w:tc>
      </w:tr>
      <w:tr w14:paraId="382D0F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23" w:type="dxa"/>
            <w:vAlign w:val="center"/>
          </w:tcPr>
          <w:p w14:paraId="19910D82">
            <w:pPr>
              <w:jc w:val="center"/>
              <w:rPr>
                <w:rFonts w:ascii="仿宋_GB2312" w:hAnsi="仿宋_GB2312" w:eastAsia="仿宋_GB2312" w:cs="Times New Roman"/>
                <w:kern w:val="0"/>
                <w:sz w:val="24"/>
                <w:szCs w:val="24"/>
              </w:rPr>
            </w:pPr>
            <w:r>
              <w:rPr>
                <w:rFonts w:hint="eastAsia" w:ascii="仿宋_GB2312" w:hAnsi="仿宋_GB2312" w:eastAsia="仿宋_GB2312" w:cs="Times New Roman"/>
                <w:kern w:val="0"/>
                <w:sz w:val="24"/>
                <w:szCs w:val="24"/>
              </w:rPr>
              <w:t>成员</w:t>
            </w:r>
          </w:p>
        </w:tc>
        <w:tc>
          <w:tcPr>
            <w:tcW w:w="1559" w:type="dxa"/>
            <w:vAlign w:val="center"/>
          </w:tcPr>
          <w:p w14:paraId="6CC00453">
            <w:pPr>
              <w:jc w:val="center"/>
              <w:rPr>
                <w:rFonts w:ascii="仿宋_GB2312" w:hAnsi="仿宋_GB2312" w:eastAsia="仿宋_GB2312" w:cs="Times New Roman"/>
                <w:kern w:val="0"/>
                <w:sz w:val="24"/>
                <w:szCs w:val="24"/>
              </w:rPr>
            </w:pPr>
            <w:r>
              <w:rPr>
                <w:rFonts w:hint="eastAsia" w:ascii="仿宋_GB2312" w:hAnsi="仿宋_GB2312" w:eastAsia="仿宋_GB2312" w:cs="Times New Roman"/>
                <w:kern w:val="0"/>
                <w:sz w:val="24"/>
                <w:szCs w:val="24"/>
              </w:rPr>
              <w:t>刘全</w:t>
            </w:r>
          </w:p>
        </w:tc>
        <w:tc>
          <w:tcPr>
            <w:tcW w:w="1756" w:type="dxa"/>
            <w:vAlign w:val="center"/>
          </w:tcPr>
          <w:p w14:paraId="1D72C4AA">
            <w:pPr>
              <w:jc w:val="center"/>
              <w:rPr>
                <w:rFonts w:ascii="仿宋_GB2312" w:hAnsi="仿宋_GB2312" w:eastAsia="仿宋_GB2312" w:cs="Times New Roman"/>
                <w:kern w:val="0"/>
                <w:sz w:val="24"/>
                <w:szCs w:val="24"/>
              </w:rPr>
            </w:pPr>
            <w:r>
              <w:rPr>
                <w:rFonts w:hint="eastAsia" w:ascii="仿宋_GB2312" w:hAnsi="仿宋_GB2312" w:eastAsia="仿宋_GB2312" w:cs="Times New Roman"/>
                <w:kern w:val="0"/>
                <w:sz w:val="24"/>
                <w:szCs w:val="24"/>
              </w:rPr>
              <w:t>13693119892</w:t>
            </w:r>
          </w:p>
        </w:tc>
        <w:tc>
          <w:tcPr>
            <w:tcW w:w="3104" w:type="dxa"/>
            <w:vAlign w:val="center"/>
          </w:tcPr>
          <w:p w14:paraId="56EF5F6F">
            <w:pPr>
              <w:rPr>
                <w:rFonts w:ascii="仿宋_GB2312" w:hAnsi="仿宋_GB2312" w:eastAsia="仿宋_GB2312" w:cs="Times New Roman"/>
                <w:kern w:val="0"/>
                <w:sz w:val="24"/>
                <w:szCs w:val="24"/>
              </w:rPr>
            </w:pPr>
            <w:r>
              <w:rPr>
                <w:rFonts w:hint="eastAsia" w:ascii="仿宋_GB2312" w:hAnsi="仿宋_GB2312" w:eastAsia="仿宋_GB2312" w:cs="Times New Roman"/>
                <w:kern w:val="0"/>
                <w:sz w:val="24"/>
                <w:szCs w:val="24"/>
              </w:rPr>
              <w:t>负责各楼宇机房、电力、空调及线缆的应急响应处置。</w:t>
            </w:r>
          </w:p>
        </w:tc>
      </w:tr>
      <w:tr w14:paraId="726E43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23" w:type="dxa"/>
            <w:vAlign w:val="center"/>
          </w:tcPr>
          <w:p w14:paraId="33BB439C">
            <w:pPr>
              <w:jc w:val="center"/>
              <w:rPr>
                <w:rFonts w:ascii="仿宋_GB2312" w:hAnsi="仿宋_GB2312" w:eastAsia="仿宋_GB2312" w:cs="Times New Roman"/>
                <w:kern w:val="0"/>
                <w:sz w:val="24"/>
                <w:szCs w:val="24"/>
              </w:rPr>
            </w:pPr>
            <w:r>
              <w:rPr>
                <w:rFonts w:hint="eastAsia" w:ascii="仿宋_GB2312" w:hAnsi="仿宋_GB2312" w:eastAsia="仿宋_GB2312" w:cs="Times New Roman"/>
                <w:kern w:val="0"/>
                <w:sz w:val="24"/>
                <w:szCs w:val="24"/>
              </w:rPr>
              <w:t>成员</w:t>
            </w:r>
          </w:p>
        </w:tc>
        <w:tc>
          <w:tcPr>
            <w:tcW w:w="1559" w:type="dxa"/>
            <w:vAlign w:val="center"/>
          </w:tcPr>
          <w:p w14:paraId="321D7CE8">
            <w:pPr>
              <w:jc w:val="center"/>
              <w:rPr>
                <w:rFonts w:ascii="仿宋_GB2312" w:hAnsi="仿宋_GB2312" w:eastAsia="仿宋_GB2312" w:cs="Times New Roman"/>
                <w:kern w:val="0"/>
                <w:sz w:val="24"/>
                <w:szCs w:val="24"/>
              </w:rPr>
            </w:pPr>
            <w:r>
              <w:rPr>
                <w:rFonts w:hint="eastAsia" w:ascii="仿宋_GB2312" w:hAnsi="仿宋_GB2312" w:eastAsia="仿宋_GB2312" w:cs="Times New Roman"/>
                <w:kern w:val="0"/>
                <w:sz w:val="24"/>
                <w:szCs w:val="24"/>
              </w:rPr>
              <w:t>程印乾</w:t>
            </w:r>
          </w:p>
        </w:tc>
        <w:tc>
          <w:tcPr>
            <w:tcW w:w="1756" w:type="dxa"/>
            <w:vAlign w:val="center"/>
          </w:tcPr>
          <w:p w14:paraId="304DA3D4">
            <w:pPr>
              <w:jc w:val="center"/>
              <w:rPr>
                <w:rFonts w:ascii="仿宋_GB2312" w:hAnsi="仿宋_GB2312" w:eastAsia="仿宋_GB2312" w:cs="Times New Roman"/>
                <w:kern w:val="0"/>
                <w:sz w:val="24"/>
                <w:szCs w:val="24"/>
              </w:rPr>
            </w:pPr>
            <w:r>
              <w:rPr>
                <w:rFonts w:hint="eastAsia" w:ascii="仿宋_GB2312" w:hAnsi="仿宋_GB2312" w:eastAsia="仿宋_GB2312" w:cs="Times New Roman"/>
                <w:kern w:val="0"/>
                <w:sz w:val="24"/>
                <w:szCs w:val="24"/>
              </w:rPr>
              <w:t>18811158152</w:t>
            </w:r>
          </w:p>
        </w:tc>
        <w:tc>
          <w:tcPr>
            <w:tcW w:w="3104" w:type="dxa"/>
            <w:vAlign w:val="center"/>
          </w:tcPr>
          <w:p w14:paraId="2D92C3CC">
            <w:pPr>
              <w:rPr>
                <w:rFonts w:ascii="仿宋_GB2312" w:hAnsi="仿宋_GB2312" w:eastAsia="仿宋_GB2312" w:cs="Times New Roman"/>
                <w:kern w:val="0"/>
                <w:sz w:val="24"/>
                <w:szCs w:val="24"/>
              </w:rPr>
            </w:pPr>
            <w:r>
              <w:rPr>
                <w:rFonts w:hint="eastAsia" w:ascii="仿宋_GB2312" w:hAnsi="仿宋_GB2312" w:eastAsia="仿宋_GB2312" w:cs="Times New Roman"/>
                <w:kern w:val="0"/>
                <w:sz w:val="24"/>
                <w:szCs w:val="24"/>
              </w:rPr>
              <w:t>负责虚拟化及相关系统应急响应及处置。</w:t>
            </w:r>
          </w:p>
        </w:tc>
      </w:tr>
      <w:tr w14:paraId="2D29F5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23" w:type="dxa"/>
            <w:vAlign w:val="center"/>
          </w:tcPr>
          <w:p w14:paraId="0B1C752D">
            <w:pPr>
              <w:jc w:val="center"/>
              <w:rPr>
                <w:rFonts w:ascii="仿宋_GB2312" w:hAnsi="仿宋_GB2312" w:eastAsia="仿宋_GB2312" w:cs="Times New Roman"/>
                <w:kern w:val="0"/>
                <w:sz w:val="24"/>
                <w:szCs w:val="24"/>
              </w:rPr>
            </w:pPr>
            <w:r>
              <w:rPr>
                <w:rFonts w:hint="eastAsia" w:ascii="仿宋_GB2312" w:hAnsi="仿宋_GB2312" w:eastAsia="仿宋_GB2312" w:cs="Times New Roman"/>
                <w:kern w:val="0"/>
                <w:sz w:val="24"/>
                <w:szCs w:val="24"/>
              </w:rPr>
              <w:t>成员</w:t>
            </w:r>
          </w:p>
        </w:tc>
        <w:tc>
          <w:tcPr>
            <w:tcW w:w="1559" w:type="dxa"/>
            <w:vAlign w:val="center"/>
          </w:tcPr>
          <w:p w14:paraId="5DC80002">
            <w:pPr>
              <w:jc w:val="center"/>
              <w:rPr>
                <w:rFonts w:ascii="仿宋_GB2312" w:hAnsi="仿宋_GB2312" w:eastAsia="仿宋_GB2312" w:cs="Times New Roman"/>
                <w:kern w:val="0"/>
                <w:sz w:val="24"/>
                <w:szCs w:val="24"/>
              </w:rPr>
            </w:pPr>
            <w:r>
              <w:rPr>
                <w:rFonts w:hint="eastAsia" w:ascii="仿宋_GB2312" w:hAnsi="仿宋_GB2312" w:eastAsia="仿宋_GB2312" w:cs="Times New Roman"/>
                <w:kern w:val="0"/>
                <w:sz w:val="24"/>
                <w:szCs w:val="24"/>
              </w:rPr>
              <w:t>郝日青</w:t>
            </w:r>
          </w:p>
        </w:tc>
        <w:tc>
          <w:tcPr>
            <w:tcW w:w="1756" w:type="dxa"/>
            <w:vAlign w:val="center"/>
          </w:tcPr>
          <w:p w14:paraId="5CB54390">
            <w:pPr>
              <w:jc w:val="center"/>
              <w:rPr>
                <w:rFonts w:ascii="仿宋_GB2312" w:hAnsi="仿宋_GB2312" w:eastAsia="仿宋_GB2312" w:cs="Times New Roman"/>
                <w:kern w:val="0"/>
                <w:sz w:val="24"/>
                <w:szCs w:val="24"/>
              </w:rPr>
            </w:pPr>
            <w:r>
              <w:rPr>
                <w:rFonts w:hint="eastAsia" w:ascii="仿宋_GB2312" w:hAnsi="仿宋_GB2312" w:eastAsia="仿宋_GB2312" w:cs="Times New Roman"/>
                <w:kern w:val="0"/>
                <w:sz w:val="24"/>
                <w:szCs w:val="24"/>
              </w:rPr>
              <w:t>13683360640</w:t>
            </w:r>
          </w:p>
        </w:tc>
        <w:tc>
          <w:tcPr>
            <w:tcW w:w="3104" w:type="dxa"/>
            <w:vAlign w:val="center"/>
          </w:tcPr>
          <w:p w14:paraId="30EDC84D">
            <w:pPr>
              <w:rPr>
                <w:rFonts w:ascii="仿宋_GB2312" w:hAnsi="仿宋_GB2312" w:eastAsia="仿宋_GB2312" w:cs="Times New Roman"/>
                <w:kern w:val="0"/>
                <w:sz w:val="24"/>
                <w:szCs w:val="24"/>
              </w:rPr>
            </w:pPr>
            <w:r>
              <w:rPr>
                <w:rFonts w:hint="eastAsia" w:ascii="仿宋_GB2312" w:hAnsi="仿宋_GB2312" w:eastAsia="仿宋_GB2312" w:cs="Times New Roman"/>
                <w:kern w:val="0"/>
                <w:sz w:val="24"/>
                <w:szCs w:val="24"/>
              </w:rPr>
              <w:t>负责一卡通系统应急响应及处置。</w:t>
            </w:r>
          </w:p>
        </w:tc>
      </w:tr>
    </w:tbl>
    <w:p w14:paraId="51BE743D">
      <w:pPr>
        <w:rPr>
          <w:rFonts w:ascii="仿宋_GB2312" w:hAnsi="仿宋_GB2312" w:eastAsia="仿宋_GB2312"/>
          <w:b/>
          <w:bCs/>
          <w:kern w:val="44"/>
          <w:sz w:val="32"/>
          <w:szCs w:val="32"/>
        </w:rPr>
      </w:pPr>
    </w:p>
    <w:p w14:paraId="0E8D182F">
      <w:pPr>
        <w:rPr>
          <w:rFonts w:ascii="仿宋_GB2312" w:hAnsi="仿宋_GB2312" w:eastAsia="仿宋_GB2312"/>
          <w:b/>
          <w:bCs/>
          <w:kern w:val="44"/>
          <w:sz w:val="32"/>
          <w:szCs w:val="32"/>
        </w:rPr>
      </w:pPr>
      <w:r>
        <w:rPr>
          <w:rFonts w:hint="eastAsia" w:ascii="仿宋_GB2312" w:hAnsi="仿宋_GB2312" w:eastAsia="仿宋_GB2312"/>
          <w:b/>
          <w:bCs/>
          <w:kern w:val="44"/>
          <w:sz w:val="32"/>
          <w:szCs w:val="32"/>
        </w:rPr>
        <w:t>五、应急流程</w:t>
      </w:r>
    </w:p>
    <w:p w14:paraId="55E57F8A">
      <w:pPr>
        <w:ind w:firstLine="640" w:firstLineChars="200"/>
        <w:rPr>
          <w:rFonts w:ascii="仿宋_GB2312" w:hAnsi="仿宋_GB2312" w:eastAsia="仿宋_GB2312"/>
          <w:sz w:val="32"/>
          <w:szCs w:val="32"/>
        </w:rPr>
      </w:pPr>
      <w:r>
        <w:rPr>
          <w:rFonts w:hint="eastAsia" w:ascii="仿宋_GB2312" w:hAnsi="仿宋_GB2312" w:eastAsia="仿宋_GB2312"/>
          <w:sz w:val="32"/>
          <w:szCs w:val="32"/>
        </w:rPr>
        <w:t>1</w:t>
      </w:r>
      <w:r>
        <w:rPr>
          <w:rFonts w:ascii="仿宋_GB2312" w:hAnsi="仿宋_GB2312" w:eastAsia="仿宋_GB2312"/>
          <w:sz w:val="32"/>
          <w:szCs w:val="32"/>
        </w:rPr>
        <w:t>.</w:t>
      </w:r>
      <w:r>
        <w:rPr>
          <w:rFonts w:hint="eastAsia" w:ascii="仿宋_GB2312" w:hAnsi="仿宋_GB2312" w:eastAsia="仿宋_GB2312"/>
          <w:sz w:val="32"/>
          <w:szCs w:val="32"/>
        </w:rPr>
        <w:t>攻击类突发事件处理流程</w:t>
      </w:r>
    </w:p>
    <w:p w14:paraId="605AC160">
      <w:pPr>
        <w:ind w:firstLine="640" w:firstLineChars="200"/>
        <w:rPr>
          <w:rFonts w:ascii="仿宋_GB2312" w:hAnsi="仿宋_GB2312" w:eastAsia="仿宋_GB2312" w:cs="Times New Roman"/>
          <w:sz w:val="32"/>
          <w:szCs w:val="32"/>
        </w:rPr>
      </w:pPr>
      <w:r>
        <w:rPr>
          <w:rFonts w:hint="eastAsia" w:ascii="仿宋_GB2312" w:hAnsi="仿宋_GB2312" w:eastAsia="仿宋_GB2312" w:cs="Times New Roman"/>
          <w:sz w:val="32"/>
          <w:szCs w:val="32"/>
        </w:rPr>
        <w:t>1）</w:t>
      </w:r>
      <w:r>
        <w:rPr>
          <w:rFonts w:hint="eastAsia" w:ascii="仿宋_GB2312" w:hAnsi="仿宋_GB2312" w:eastAsia="仿宋_GB2312"/>
          <w:sz w:val="32"/>
          <w:szCs w:val="32"/>
        </w:rPr>
        <w:t>检查校园网运行状态</w:t>
      </w:r>
      <w:r>
        <w:rPr>
          <w:rFonts w:hint="eastAsia" w:ascii="仿宋_GB2312" w:hAnsi="仿宋_GB2312" w:eastAsia="仿宋_GB2312" w:cs="Times New Roman"/>
          <w:sz w:val="32"/>
          <w:szCs w:val="32"/>
        </w:rPr>
        <w:t>，确定被攻击范围及影响。</w:t>
      </w:r>
    </w:p>
    <w:p w14:paraId="14B95D77">
      <w:pPr>
        <w:ind w:firstLine="640" w:firstLineChars="200"/>
        <w:rPr>
          <w:rFonts w:ascii="仿宋_GB2312" w:hAnsi="仿宋_GB2312" w:eastAsia="仿宋_GB2312" w:cs="Times New Roman"/>
          <w:sz w:val="32"/>
          <w:szCs w:val="32"/>
        </w:rPr>
      </w:pPr>
      <w:r>
        <w:rPr>
          <w:rFonts w:hint="eastAsia" w:ascii="仿宋_GB2312" w:hAnsi="仿宋_GB2312" w:eastAsia="仿宋_GB2312" w:cs="Times New Roman"/>
          <w:sz w:val="32"/>
          <w:szCs w:val="32"/>
        </w:rPr>
        <w:t>2）将被攻击的服务器或网络设备从网络中隔离出来，同时向应急事件小组领导汇报情况，小组成员赶赴现场，</w:t>
      </w:r>
      <w:r>
        <w:rPr>
          <w:rFonts w:hint="eastAsia" w:ascii="仿宋_GB2312" w:hAnsi="仿宋_GB2312" w:eastAsia="仿宋_GB2312"/>
          <w:sz w:val="32"/>
          <w:szCs w:val="32"/>
        </w:rPr>
        <w:t>启动应急机制</w:t>
      </w:r>
      <w:r>
        <w:rPr>
          <w:rFonts w:hint="eastAsia" w:ascii="仿宋_GB2312" w:hAnsi="仿宋_GB2312" w:eastAsia="仿宋_GB2312" w:cs="Times New Roman"/>
          <w:sz w:val="32"/>
          <w:szCs w:val="32"/>
        </w:rPr>
        <w:t>。</w:t>
      </w:r>
    </w:p>
    <w:p w14:paraId="26434CB0">
      <w:pPr>
        <w:ind w:firstLine="640" w:firstLineChars="200"/>
        <w:rPr>
          <w:rFonts w:ascii="仿宋_GB2312" w:hAnsi="仿宋_GB2312" w:eastAsia="仿宋_GB2312" w:cs="Times New Roman"/>
          <w:sz w:val="32"/>
          <w:szCs w:val="32"/>
        </w:rPr>
      </w:pPr>
      <w:r>
        <w:rPr>
          <w:rFonts w:hint="eastAsia" w:ascii="仿宋_GB2312" w:hAnsi="仿宋_GB2312" w:eastAsia="仿宋_GB2312" w:cs="Times New Roman"/>
          <w:sz w:val="32"/>
          <w:szCs w:val="32"/>
        </w:rPr>
        <w:t>3）</w:t>
      </w:r>
      <w:r>
        <w:rPr>
          <w:rFonts w:hint="eastAsia" w:ascii="仿宋_GB2312" w:hAnsi="仿宋_GB2312" w:eastAsia="仿宋_GB2312"/>
          <w:sz w:val="32"/>
          <w:szCs w:val="32"/>
        </w:rPr>
        <w:t>将重要数据或配置从被攻击服务器中备份到其他介质上</w:t>
      </w:r>
      <w:r>
        <w:rPr>
          <w:rFonts w:hint="eastAsia" w:ascii="仿宋_GB2312" w:hAnsi="仿宋_GB2312" w:eastAsia="仿宋_GB2312" w:cs="Times New Roman"/>
          <w:sz w:val="32"/>
          <w:szCs w:val="32"/>
        </w:rPr>
        <w:t>，确定攻击源，在防火墙、IPS等安全设备上对攻击源进行拦截。</w:t>
      </w:r>
    </w:p>
    <w:p w14:paraId="7EE1C716">
      <w:pPr>
        <w:ind w:firstLine="640" w:firstLineChars="200"/>
        <w:rPr>
          <w:rFonts w:ascii="仿宋_GB2312" w:hAnsi="仿宋_GB2312" w:eastAsia="仿宋_GB2312" w:cs="Times New Roman"/>
          <w:sz w:val="32"/>
          <w:szCs w:val="32"/>
        </w:rPr>
      </w:pPr>
      <w:r>
        <w:rPr>
          <w:rFonts w:hint="eastAsia" w:ascii="仿宋_GB2312" w:hAnsi="仿宋_GB2312" w:eastAsia="仿宋_GB2312" w:cs="Times New Roman"/>
          <w:sz w:val="32"/>
          <w:szCs w:val="32"/>
        </w:rPr>
        <w:t>4）</w:t>
      </w:r>
      <w:r>
        <w:rPr>
          <w:rFonts w:hint="eastAsia" w:ascii="仿宋_GB2312" w:hAnsi="仿宋_GB2312" w:eastAsia="仿宋_GB2312"/>
          <w:sz w:val="32"/>
          <w:szCs w:val="32"/>
        </w:rPr>
        <w:t>分析日志文件</w:t>
      </w:r>
      <w:r>
        <w:rPr>
          <w:rFonts w:hint="eastAsia" w:ascii="仿宋_GB2312" w:hAnsi="仿宋_GB2312" w:eastAsia="仿宋_GB2312" w:cs="Times New Roman"/>
          <w:sz w:val="32"/>
          <w:szCs w:val="32"/>
        </w:rPr>
        <w:t>，查找网站被攻击的原因。</w:t>
      </w:r>
    </w:p>
    <w:p w14:paraId="369F9E50">
      <w:pPr>
        <w:ind w:firstLine="640" w:firstLineChars="200"/>
        <w:rPr>
          <w:rFonts w:ascii="仿宋_GB2312" w:hAnsi="仿宋_GB2312" w:eastAsia="仿宋_GB2312" w:cs="Times New Roman"/>
          <w:sz w:val="32"/>
          <w:szCs w:val="32"/>
        </w:rPr>
      </w:pPr>
      <w:r>
        <w:rPr>
          <w:rFonts w:hint="eastAsia" w:ascii="仿宋_GB2312" w:hAnsi="仿宋_GB2312" w:eastAsia="仿宋_GB2312" w:cs="Times New Roman"/>
          <w:sz w:val="32"/>
          <w:szCs w:val="32"/>
        </w:rPr>
        <w:t>5）</w:t>
      </w:r>
      <w:r>
        <w:rPr>
          <w:rFonts w:hint="eastAsia" w:ascii="仿宋_GB2312" w:hAnsi="仿宋_GB2312" w:eastAsia="仿宋_GB2312"/>
          <w:sz w:val="32"/>
          <w:szCs w:val="32"/>
        </w:rPr>
        <w:t>安全加固</w:t>
      </w:r>
      <w:r>
        <w:rPr>
          <w:rFonts w:hint="eastAsia" w:ascii="仿宋_GB2312" w:hAnsi="仿宋_GB2312" w:eastAsia="仿宋_GB2312" w:cs="Times New Roman"/>
          <w:sz w:val="32"/>
          <w:szCs w:val="32"/>
        </w:rPr>
        <w:t>，恢复业务。如果是操作系统漏洞，对操作系统进行补丁升级，修复系统漏洞；如果是软件系统漏洞，查询相似的被攻击情况和解决方案，进行修补工作。如果数据受损，从备份系统恢复数据，恢复业务系统。</w:t>
      </w:r>
    </w:p>
    <w:p w14:paraId="24893EB4">
      <w:pPr>
        <w:ind w:firstLine="640" w:firstLineChars="200"/>
        <w:rPr>
          <w:rFonts w:ascii="仿宋_GB2312" w:hAnsi="仿宋_GB2312" w:eastAsia="仿宋_GB2312" w:cs="Times New Roman"/>
          <w:sz w:val="32"/>
          <w:szCs w:val="32"/>
        </w:rPr>
      </w:pPr>
      <w:r>
        <w:rPr>
          <w:rFonts w:hint="eastAsia" w:ascii="仿宋_GB2312" w:hAnsi="仿宋_GB2312" w:eastAsia="仿宋_GB2312" w:cs="Times New Roman"/>
          <w:sz w:val="32"/>
          <w:szCs w:val="32"/>
        </w:rPr>
        <w:t>6）</w:t>
      </w:r>
      <w:r>
        <w:rPr>
          <w:rFonts w:hint="eastAsia" w:ascii="仿宋_GB2312" w:hAnsi="仿宋_GB2312" w:eastAsia="仿宋_GB2312"/>
          <w:sz w:val="32"/>
          <w:szCs w:val="32"/>
        </w:rPr>
        <w:t>召开工作会议</w:t>
      </w:r>
      <w:r>
        <w:rPr>
          <w:rFonts w:hint="eastAsia" w:ascii="仿宋_GB2312" w:hAnsi="仿宋_GB2312" w:eastAsia="仿宋_GB2312" w:cs="Times New Roman"/>
          <w:sz w:val="32"/>
          <w:szCs w:val="32"/>
        </w:rPr>
        <w:t>，进行分析总结，攻击情况比较严重的，由领导小组会商后，上报公安部门。</w:t>
      </w:r>
    </w:p>
    <w:p w14:paraId="4037387C">
      <w:pPr>
        <w:ind w:firstLine="640" w:firstLineChars="200"/>
        <w:rPr>
          <w:rFonts w:ascii="仿宋_GB2312" w:hAnsi="仿宋_GB2312" w:eastAsia="仿宋_GB2312"/>
          <w:sz w:val="32"/>
          <w:szCs w:val="32"/>
        </w:rPr>
      </w:pPr>
      <w:r>
        <w:rPr>
          <w:rFonts w:hint="eastAsia" w:ascii="仿宋_GB2312" w:hAnsi="仿宋_GB2312" w:eastAsia="仿宋_GB2312"/>
          <w:sz w:val="32"/>
          <w:szCs w:val="32"/>
        </w:rPr>
        <w:t>2</w:t>
      </w:r>
      <w:r>
        <w:rPr>
          <w:rFonts w:ascii="仿宋_GB2312" w:hAnsi="仿宋_GB2312" w:eastAsia="仿宋_GB2312"/>
          <w:sz w:val="32"/>
          <w:szCs w:val="32"/>
        </w:rPr>
        <w:t>.</w:t>
      </w:r>
      <w:r>
        <w:rPr>
          <w:rFonts w:hint="eastAsia" w:ascii="仿宋_GB2312" w:hAnsi="仿宋_GB2312" w:eastAsia="仿宋_GB2312"/>
          <w:sz w:val="32"/>
          <w:szCs w:val="32"/>
        </w:rPr>
        <w:t>故障类突发事件处理流程</w:t>
      </w:r>
    </w:p>
    <w:p w14:paraId="217ED69F">
      <w:pPr>
        <w:ind w:firstLine="640" w:firstLineChars="200"/>
        <w:rPr>
          <w:rFonts w:ascii="仿宋_GB2312" w:hAnsi="仿宋_GB2312" w:eastAsia="仿宋_GB2312"/>
          <w:sz w:val="32"/>
          <w:szCs w:val="32"/>
        </w:rPr>
      </w:pPr>
      <w:r>
        <w:rPr>
          <w:rFonts w:hint="eastAsia" w:ascii="仿宋_GB2312" w:hAnsi="仿宋_GB2312" w:eastAsia="仿宋_GB2312"/>
          <w:sz w:val="32"/>
          <w:szCs w:val="32"/>
        </w:rPr>
        <w:t>1）确定故障范围，立即向应急小组汇报，启动应急机制。</w:t>
      </w:r>
    </w:p>
    <w:p w14:paraId="19FC68FB">
      <w:pPr>
        <w:ind w:firstLine="640" w:firstLineChars="200"/>
        <w:rPr>
          <w:rFonts w:ascii="仿宋_GB2312" w:hAnsi="仿宋_GB2312" w:eastAsia="仿宋_GB2312"/>
          <w:sz w:val="32"/>
          <w:szCs w:val="32"/>
        </w:rPr>
      </w:pPr>
      <w:r>
        <w:rPr>
          <w:rFonts w:hint="eastAsia" w:ascii="仿宋_GB2312" w:hAnsi="仿宋_GB2312" w:eastAsia="仿宋_GB2312"/>
          <w:sz w:val="32"/>
          <w:szCs w:val="32"/>
        </w:rPr>
        <w:t>2）根据内部分工，通知故障系统具体负责人。</w:t>
      </w:r>
    </w:p>
    <w:p w14:paraId="03542926">
      <w:pPr>
        <w:ind w:firstLine="640" w:firstLineChars="200"/>
        <w:rPr>
          <w:rFonts w:ascii="仿宋_GB2312" w:hAnsi="仿宋_GB2312" w:eastAsia="仿宋_GB2312"/>
          <w:sz w:val="32"/>
          <w:szCs w:val="32"/>
        </w:rPr>
      </w:pPr>
      <w:r>
        <w:rPr>
          <w:rFonts w:hint="eastAsia" w:ascii="仿宋_GB2312" w:hAnsi="仿宋_GB2312" w:eastAsia="仿宋_GB2312"/>
          <w:sz w:val="32"/>
          <w:szCs w:val="32"/>
        </w:rPr>
        <w:t>3）根据故障影响范围在校园网主页发公告或者通知受影响业务部门。</w:t>
      </w:r>
    </w:p>
    <w:p w14:paraId="4EBB409D">
      <w:pPr>
        <w:ind w:firstLine="640" w:firstLineChars="200"/>
        <w:rPr>
          <w:rFonts w:ascii="仿宋_GB2312" w:hAnsi="仿宋_GB2312" w:eastAsia="仿宋_GB2312"/>
          <w:sz w:val="32"/>
          <w:szCs w:val="32"/>
        </w:rPr>
      </w:pPr>
      <w:r>
        <w:rPr>
          <w:rFonts w:hint="eastAsia" w:ascii="仿宋_GB2312" w:hAnsi="仿宋_GB2312" w:eastAsia="仿宋_GB2312"/>
          <w:sz w:val="32"/>
          <w:szCs w:val="32"/>
        </w:rPr>
        <w:t>4）根据故障原因进行判断故障点，或联合维保、运维公司提出解决方案。</w:t>
      </w:r>
    </w:p>
    <w:p w14:paraId="00AAAE85">
      <w:pPr>
        <w:ind w:firstLine="640" w:firstLineChars="200"/>
        <w:rPr>
          <w:rFonts w:ascii="仿宋_GB2312" w:hAnsi="仿宋_GB2312" w:eastAsia="仿宋_GB2312"/>
          <w:sz w:val="32"/>
          <w:szCs w:val="32"/>
        </w:rPr>
      </w:pPr>
      <w:r>
        <w:rPr>
          <w:rFonts w:hint="eastAsia" w:ascii="仿宋_GB2312" w:hAnsi="仿宋_GB2312" w:eastAsia="仿宋_GB2312"/>
          <w:sz w:val="32"/>
          <w:szCs w:val="32"/>
        </w:rPr>
        <w:t>5）依据解决方案采取备件更换、服务器切换等措施恢复正常业务。</w:t>
      </w:r>
    </w:p>
    <w:p w14:paraId="2EF5C284">
      <w:pPr>
        <w:ind w:firstLine="640" w:firstLineChars="200"/>
        <w:rPr>
          <w:rFonts w:ascii="仿宋_GB2312" w:hAnsi="仿宋_GB2312" w:eastAsia="仿宋_GB2312"/>
          <w:sz w:val="32"/>
          <w:szCs w:val="32"/>
        </w:rPr>
      </w:pPr>
      <w:r>
        <w:rPr>
          <w:rFonts w:hint="eastAsia" w:ascii="仿宋_GB2312" w:hAnsi="仿宋_GB2312" w:eastAsia="仿宋_GB2312"/>
          <w:sz w:val="32"/>
          <w:szCs w:val="32"/>
        </w:rPr>
        <w:t>3</w:t>
      </w:r>
      <w:r>
        <w:rPr>
          <w:rFonts w:ascii="仿宋_GB2312" w:hAnsi="仿宋_GB2312" w:eastAsia="仿宋_GB2312"/>
          <w:sz w:val="32"/>
          <w:szCs w:val="32"/>
        </w:rPr>
        <w:t>.</w:t>
      </w:r>
      <w:r>
        <w:rPr>
          <w:rFonts w:hint="eastAsia" w:ascii="仿宋_GB2312" w:hAnsi="仿宋_GB2312" w:eastAsia="仿宋_GB2312"/>
          <w:sz w:val="32"/>
          <w:szCs w:val="32"/>
        </w:rPr>
        <w:t>灾害类突发事件处理流程</w:t>
      </w:r>
    </w:p>
    <w:p w14:paraId="2533FD26">
      <w:pPr>
        <w:ind w:firstLine="640" w:firstLineChars="200"/>
        <w:rPr>
          <w:rFonts w:ascii="仿宋_GB2312" w:hAnsi="仿宋_GB2312" w:eastAsia="仿宋_GB2312"/>
          <w:sz w:val="32"/>
          <w:szCs w:val="32"/>
        </w:rPr>
      </w:pPr>
      <w:r>
        <w:rPr>
          <w:rFonts w:hint="eastAsia" w:ascii="仿宋_GB2312" w:hAnsi="仿宋_GB2312" w:eastAsia="仿宋_GB2312"/>
          <w:sz w:val="32"/>
          <w:szCs w:val="32"/>
        </w:rPr>
        <w:t>1）确定灾害类型，立即向应急小组汇报，启动应急机制。</w:t>
      </w:r>
    </w:p>
    <w:p w14:paraId="56836CD0">
      <w:pPr>
        <w:ind w:firstLine="640" w:firstLineChars="200"/>
        <w:rPr>
          <w:rFonts w:ascii="仿宋_GB2312" w:hAnsi="仿宋_GB2312" w:eastAsia="仿宋_GB2312"/>
          <w:sz w:val="32"/>
          <w:szCs w:val="32"/>
        </w:rPr>
      </w:pPr>
      <w:r>
        <w:rPr>
          <w:rFonts w:hint="eastAsia" w:ascii="仿宋_GB2312" w:hAnsi="仿宋_GB2312" w:eastAsia="仿宋_GB2312"/>
          <w:sz w:val="32"/>
          <w:szCs w:val="32"/>
        </w:rPr>
        <w:t>2）评估受损范围，向学校应急小组汇报。</w:t>
      </w:r>
    </w:p>
    <w:p w14:paraId="0AF24D22">
      <w:pPr>
        <w:ind w:firstLine="640" w:firstLineChars="200"/>
        <w:rPr>
          <w:rFonts w:ascii="仿宋_GB2312" w:hAnsi="仿宋_GB2312" w:eastAsia="仿宋_GB2312"/>
          <w:sz w:val="32"/>
          <w:szCs w:val="32"/>
        </w:rPr>
      </w:pPr>
      <w:r>
        <w:rPr>
          <w:rFonts w:hint="eastAsia" w:ascii="仿宋_GB2312" w:hAnsi="仿宋_GB2312" w:eastAsia="仿宋_GB2312"/>
          <w:sz w:val="32"/>
          <w:szCs w:val="32"/>
        </w:rPr>
        <w:t>3）听从学校应急小组指挥，积极联系配合后勤、保卫部门，启动恢复机制。</w:t>
      </w:r>
    </w:p>
    <w:p w14:paraId="0C85B9D1">
      <w:pPr>
        <w:rPr>
          <w:rFonts w:ascii="仿宋_GB2312" w:hAnsi="仿宋_GB2312" w:eastAsia="仿宋_GB2312"/>
          <w:b/>
          <w:bCs/>
          <w:sz w:val="32"/>
          <w:szCs w:val="32"/>
        </w:rPr>
      </w:pPr>
      <w:r>
        <w:rPr>
          <w:rFonts w:hint="eastAsia" w:ascii="仿宋_GB2312" w:hAnsi="仿宋_GB2312" w:eastAsia="仿宋_GB2312"/>
          <w:b/>
          <w:bCs/>
          <w:sz w:val="32"/>
          <w:szCs w:val="32"/>
        </w:rPr>
        <w:t>六、后期处置</w:t>
      </w:r>
    </w:p>
    <w:p w14:paraId="01363DB4">
      <w:pPr>
        <w:ind w:firstLine="640" w:firstLineChars="200"/>
        <w:rPr>
          <w:rFonts w:ascii="仿宋_GB2312" w:hAnsi="仿宋_GB2312" w:eastAsia="仿宋_GB2312"/>
          <w:sz w:val="32"/>
          <w:szCs w:val="32"/>
        </w:rPr>
      </w:pPr>
      <w:r>
        <w:rPr>
          <w:rFonts w:hint="eastAsia" w:ascii="仿宋_GB2312" w:hAnsi="仿宋_GB2312" w:eastAsia="仿宋_GB2312"/>
          <w:sz w:val="32"/>
          <w:szCs w:val="32"/>
        </w:rPr>
        <w:t>1</w:t>
      </w:r>
      <w:r>
        <w:rPr>
          <w:rFonts w:ascii="仿宋_GB2312" w:hAnsi="仿宋_GB2312" w:eastAsia="仿宋_GB2312"/>
          <w:sz w:val="32"/>
          <w:szCs w:val="32"/>
        </w:rPr>
        <w:t>.</w:t>
      </w:r>
      <w:r>
        <w:rPr>
          <w:rFonts w:hint="eastAsia" w:ascii="仿宋_GB2312" w:hAnsi="仿宋_GB2312" w:eastAsia="仿宋_GB2312"/>
          <w:sz w:val="32"/>
          <w:szCs w:val="32"/>
        </w:rPr>
        <w:t>调查评估</w:t>
      </w:r>
    </w:p>
    <w:p w14:paraId="18E9CD67">
      <w:pPr>
        <w:ind w:firstLine="640" w:firstLineChars="200"/>
        <w:rPr>
          <w:rFonts w:ascii="仿宋_GB2312" w:hAnsi="仿宋_GB2312" w:eastAsia="仿宋_GB2312"/>
          <w:sz w:val="32"/>
          <w:szCs w:val="32"/>
        </w:rPr>
      </w:pPr>
      <w:r>
        <w:rPr>
          <w:rFonts w:hint="eastAsia" w:ascii="仿宋_GB2312" w:hAnsi="仿宋_GB2312" w:eastAsia="仿宋_GB2312"/>
          <w:sz w:val="32"/>
          <w:szCs w:val="32"/>
        </w:rPr>
        <w:t>应急响应小组对网络安全事件的起因、性质、影响、责任、经验教训和恢复重建等问题进行调查和评估。</w:t>
      </w:r>
    </w:p>
    <w:p w14:paraId="5C79A5EF">
      <w:pPr>
        <w:ind w:firstLine="640" w:firstLineChars="200"/>
        <w:rPr>
          <w:rFonts w:ascii="仿宋_GB2312" w:hAnsi="仿宋_GB2312" w:eastAsia="仿宋_GB2312"/>
          <w:sz w:val="32"/>
          <w:szCs w:val="32"/>
        </w:rPr>
      </w:pPr>
      <w:r>
        <w:rPr>
          <w:rFonts w:hint="eastAsia" w:ascii="仿宋_GB2312" w:hAnsi="仿宋_GB2312" w:eastAsia="仿宋_GB2312"/>
          <w:sz w:val="32"/>
          <w:szCs w:val="32"/>
        </w:rPr>
        <w:t>1）复盘分析。应急处置工作结束后，应当分析产生该次事件的原因，对事件进行复盘，确定导致事件的薄弱环节并进行安全加固。</w:t>
      </w:r>
    </w:p>
    <w:p w14:paraId="41DFAC09">
      <w:pPr>
        <w:ind w:firstLine="640" w:firstLineChars="200"/>
        <w:rPr>
          <w:rFonts w:ascii="仿宋_GB2312" w:hAnsi="仿宋_GB2312" w:eastAsia="仿宋_GB2312"/>
          <w:sz w:val="32"/>
          <w:szCs w:val="32"/>
        </w:rPr>
      </w:pPr>
      <w:r>
        <w:rPr>
          <w:rFonts w:hint="eastAsia" w:ascii="仿宋_GB2312" w:hAnsi="仿宋_GB2312" w:eastAsia="仿宋_GB2312"/>
          <w:sz w:val="32"/>
          <w:szCs w:val="32"/>
        </w:rPr>
        <w:t>2）事件备案与归档。应急处置工作结束后，实施事件处置的过程和结果须备案。</w:t>
      </w:r>
    </w:p>
    <w:p w14:paraId="3CD7AE23">
      <w:pPr>
        <w:ind w:firstLine="640" w:firstLineChars="200"/>
        <w:rPr>
          <w:rFonts w:ascii="仿宋_GB2312" w:hAnsi="仿宋_GB2312" w:eastAsia="仿宋_GB2312"/>
          <w:sz w:val="32"/>
          <w:szCs w:val="32"/>
        </w:rPr>
      </w:pPr>
      <w:r>
        <w:rPr>
          <w:rFonts w:hint="eastAsia" w:ascii="仿宋_GB2312" w:hAnsi="仿宋_GB2312" w:eastAsia="仿宋_GB2312"/>
          <w:sz w:val="32"/>
          <w:szCs w:val="32"/>
        </w:rPr>
        <w:t>3）预案维护。应急处置工作结束后，需根据应急过程中暴露的问题和调查评估的结果，对预案进行相应的修改和维护。</w:t>
      </w:r>
    </w:p>
    <w:p w14:paraId="39403887">
      <w:pPr>
        <w:ind w:firstLine="640" w:firstLineChars="200"/>
        <w:rPr>
          <w:rFonts w:ascii="仿宋_GB2312" w:hAnsi="仿宋_GB2312" w:eastAsia="仿宋_GB2312"/>
          <w:sz w:val="32"/>
          <w:szCs w:val="32"/>
        </w:rPr>
      </w:pPr>
      <w:r>
        <w:rPr>
          <w:rFonts w:hint="eastAsia" w:ascii="仿宋_GB2312" w:hAnsi="仿宋_GB2312" w:eastAsia="仿宋_GB2312"/>
          <w:sz w:val="32"/>
          <w:szCs w:val="32"/>
        </w:rPr>
        <w:t>2</w:t>
      </w:r>
      <w:r>
        <w:rPr>
          <w:rFonts w:ascii="仿宋_GB2312" w:hAnsi="仿宋_GB2312" w:eastAsia="仿宋_GB2312"/>
          <w:sz w:val="32"/>
          <w:szCs w:val="32"/>
        </w:rPr>
        <w:t>.</w:t>
      </w:r>
      <w:r>
        <w:rPr>
          <w:rFonts w:hint="eastAsia" w:ascii="仿宋_GB2312" w:hAnsi="仿宋_GB2312" w:eastAsia="仿宋_GB2312"/>
          <w:sz w:val="32"/>
          <w:szCs w:val="32"/>
        </w:rPr>
        <w:t>全面排查</w:t>
      </w:r>
    </w:p>
    <w:p w14:paraId="6FC55547">
      <w:pPr>
        <w:ind w:firstLine="640" w:firstLineChars="200"/>
        <w:rPr>
          <w:rFonts w:ascii="仿宋_GB2312" w:hAnsi="仿宋_GB2312" w:eastAsia="仿宋_GB2312"/>
          <w:sz w:val="32"/>
          <w:szCs w:val="32"/>
        </w:rPr>
      </w:pPr>
      <w:r>
        <w:rPr>
          <w:rFonts w:hint="eastAsia" w:ascii="仿宋_GB2312" w:hAnsi="仿宋_GB2312" w:eastAsia="仿宋_GB2312"/>
          <w:sz w:val="32"/>
          <w:szCs w:val="32"/>
        </w:rPr>
        <w:t>在对事件进行分析复盘后，对同类设备及服务进行全面排查，迅速采取各种有效措施，保障网络与网络信息系统的正常运行。</w:t>
      </w:r>
    </w:p>
    <w:p w14:paraId="00657484">
      <w:pPr>
        <w:ind w:firstLine="640" w:firstLineChars="200"/>
        <w:rPr>
          <w:rFonts w:ascii="仿宋_GB2312" w:hAnsi="仿宋_GB2312" w:eastAsia="仿宋_GB2312"/>
          <w:sz w:val="32"/>
          <w:szCs w:val="32"/>
        </w:rPr>
      </w:pPr>
      <w:r>
        <w:rPr>
          <w:rFonts w:hint="eastAsia" w:ascii="仿宋_GB2312" w:hAnsi="仿宋_GB2312" w:eastAsia="仿宋_GB2312"/>
          <w:sz w:val="32"/>
          <w:szCs w:val="32"/>
        </w:rPr>
        <w:t>3</w:t>
      </w:r>
      <w:r>
        <w:rPr>
          <w:rFonts w:ascii="仿宋_GB2312" w:hAnsi="仿宋_GB2312" w:eastAsia="仿宋_GB2312"/>
          <w:sz w:val="32"/>
          <w:szCs w:val="32"/>
        </w:rPr>
        <w:t>.</w:t>
      </w:r>
      <w:r>
        <w:rPr>
          <w:rFonts w:hint="eastAsia" w:ascii="仿宋_GB2312" w:hAnsi="仿宋_GB2312" w:eastAsia="仿宋_GB2312"/>
          <w:sz w:val="32"/>
          <w:szCs w:val="32"/>
        </w:rPr>
        <w:t>文档管理</w:t>
      </w:r>
    </w:p>
    <w:p w14:paraId="4F3398D6">
      <w:pPr>
        <w:ind w:firstLine="640" w:firstLineChars="200"/>
        <w:rPr>
          <w:rFonts w:ascii="仿宋_GB2312" w:hAnsi="仿宋_GB2312" w:eastAsia="仿宋_GB2312"/>
          <w:sz w:val="32"/>
          <w:szCs w:val="32"/>
        </w:rPr>
      </w:pPr>
      <w:r>
        <w:rPr>
          <w:rFonts w:hint="eastAsia" w:ascii="仿宋_GB2312" w:hAnsi="仿宋_GB2312" w:eastAsia="仿宋_GB2312"/>
          <w:sz w:val="32"/>
          <w:szCs w:val="32"/>
        </w:rPr>
        <w:t>1）对于整个应急事件响应处理的所有过程，都需要有详细的文档记录。</w:t>
      </w:r>
    </w:p>
    <w:p w14:paraId="097B1C05">
      <w:pPr>
        <w:ind w:firstLine="640" w:firstLineChars="200"/>
        <w:rPr>
          <w:rFonts w:ascii="仿宋_GB2312" w:hAnsi="仿宋_GB2312" w:eastAsia="仿宋_GB2312"/>
          <w:sz w:val="32"/>
          <w:szCs w:val="32"/>
        </w:rPr>
      </w:pPr>
      <w:r>
        <w:rPr>
          <w:rFonts w:hint="eastAsia" w:ascii="仿宋_GB2312" w:hAnsi="仿宋_GB2312" w:eastAsia="仿宋_GB2312"/>
          <w:sz w:val="32"/>
          <w:szCs w:val="32"/>
        </w:rPr>
        <w:t>2）涉及到的应急事件应急记录文档包括以下内容，可根据应急事件类型选择生成部分文档：</w:t>
      </w:r>
    </w:p>
    <w:p w14:paraId="52EE9840">
      <w:pPr>
        <w:pStyle w:val="18"/>
        <w:numPr>
          <w:ilvl w:val="0"/>
          <w:numId w:val="1"/>
        </w:numPr>
        <w:ind w:firstLineChars="0"/>
        <w:rPr>
          <w:rFonts w:ascii="仿宋_GB2312" w:hAnsi="仿宋_GB2312" w:eastAsia="仿宋_GB2312"/>
          <w:sz w:val="32"/>
          <w:szCs w:val="32"/>
        </w:rPr>
      </w:pPr>
      <w:r>
        <w:rPr>
          <w:rFonts w:hint="eastAsia" w:ascii="仿宋_GB2312" w:hAnsi="仿宋_GB2312" w:eastAsia="仿宋_GB2312"/>
          <w:sz w:val="32"/>
          <w:szCs w:val="32"/>
        </w:rPr>
        <w:t>网络与信息安全突发事件备案表</w:t>
      </w:r>
    </w:p>
    <w:p w14:paraId="26539E14">
      <w:pPr>
        <w:pStyle w:val="18"/>
        <w:numPr>
          <w:ilvl w:val="0"/>
          <w:numId w:val="1"/>
        </w:numPr>
        <w:ind w:firstLineChars="0"/>
        <w:rPr>
          <w:rFonts w:ascii="仿宋_GB2312" w:hAnsi="仿宋_GB2312" w:eastAsia="仿宋_GB2312"/>
          <w:sz w:val="32"/>
          <w:szCs w:val="32"/>
        </w:rPr>
      </w:pPr>
      <w:r>
        <w:rPr>
          <w:rFonts w:hint="eastAsia" w:ascii="仿宋_GB2312" w:hAnsi="仿宋_GB2312" w:eastAsia="仿宋_GB2312"/>
          <w:sz w:val="32"/>
          <w:szCs w:val="32"/>
        </w:rPr>
        <w:t>网络安全事件处理结果备案表</w:t>
      </w:r>
    </w:p>
    <w:p w14:paraId="70E41C09">
      <w:pPr>
        <w:pStyle w:val="18"/>
        <w:numPr>
          <w:ilvl w:val="0"/>
          <w:numId w:val="1"/>
        </w:numPr>
        <w:ind w:firstLineChars="0"/>
        <w:rPr>
          <w:rFonts w:ascii="仿宋_GB2312" w:hAnsi="仿宋_GB2312" w:eastAsia="仿宋_GB2312"/>
          <w:sz w:val="32"/>
          <w:szCs w:val="32"/>
        </w:rPr>
      </w:pPr>
      <w:r>
        <w:rPr>
          <w:rFonts w:hint="eastAsia" w:ascii="仿宋_GB2312" w:hAnsi="仿宋_GB2312" w:eastAsia="仿宋_GB2312"/>
          <w:sz w:val="32"/>
          <w:szCs w:val="32"/>
        </w:rPr>
        <w:t>其他文档</w:t>
      </w:r>
    </w:p>
    <w:p w14:paraId="7A147D00">
      <w:pPr>
        <w:ind w:firstLine="640" w:firstLineChars="200"/>
        <w:rPr>
          <w:rFonts w:ascii="仿宋_GB2312" w:hAnsi="仿宋_GB2312" w:eastAsia="仿宋_GB2312"/>
          <w:sz w:val="32"/>
          <w:szCs w:val="32"/>
        </w:rPr>
      </w:pPr>
      <w:r>
        <w:rPr>
          <w:rFonts w:hint="eastAsia" w:ascii="仿宋_GB2312" w:hAnsi="仿宋_GB2312" w:eastAsia="仿宋_GB2312"/>
          <w:sz w:val="32"/>
          <w:szCs w:val="32"/>
        </w:rPr>
        <w:t>所有文档记录标明具体的日期和人员，并有明确的文档编号。所有文档按照事件和日期统一归档保存。</w:t>
      </w:r>
    </w:p>
    <w:p w14:paraId="7F0C7364">
      <w:pPr>
        <w:ind w:firstLine="640" w:firstLineChars="200"/>
        <w:rPr>
          <w:rFonts w:ascii="仿宋_GB2312" w:hAnsi="仿宋_GB2312" w:eastAsia="仿宋_GB2312"/>
          <w:sz w:val="32"/>
          <w:szCs w:val="32"/>
        </w:rPr>
      </w:pPr>
      <w:r>
        <w:rPr>
          <w:rFonts w:hint="eastAsia" w:ascii="仿宋_GB2312" w:hAnsi="仿宋_GB2312" w:eastAsia="仿宋_GB2312"/>
          <w:sz w:val="32"/>
          <w:szCs w:val="32"/>
        </w:rPr>
        <w:t>事件的调查处理和总结评估工作原则上在应急响应结束后30天内完成。</w:t>
      </w:r>
    </w:p>
    <w:p w14:paraId="1BB3B00D">
      <w:pPr>
        <w:rPr>
          <w:rFonts w:ascii="仿宋_GB2312" w:hAnsi="仿宋_GB2312" w:eastAsia="仿宋_GB2312"/>
          <w:b/>
          <w:bCs/>
          <w:kern w:val="44"/>
          <w:sz w:val="32"/>
          <w:szCs w:val="32"/>
        </w:rPr>
      </w:pPr>
      <w:r>
        <w:rPr>
          <w:rFonts w:hint="eastAsia" w:ascii="仿宋_GB2312" w:hAnsi="仿宋_GB2312" w:eastAsia="仿宋_GB2312"/>
          <w:b/>
          <w:bCs/>
          <w:kern w:val="44"/>
          <w:sz w:val="32"/>
          <w:szCs w:val="32"/>
        </w:rPr>
        <w:t>七、应急演练</w:t>
      </w:r>
    </w:p>
    <w:p w14:paraId="5775ABC7">
      <w:pPr>
        <w:ind w:firstLine="640" w:firstLineChars="200"/>
        <w:rPr>
          <w:rFonts w:ascii="仿宋_GB2312" w:hAnsi="仿宋_GB2312" w:eastAsia="仿宋_GB2312"/>
          <w:sz w:val="32"/>
          <w:szCs w:val="32"/>
        </w:rPr>
      </w:pPr>
      <w:r>
        <w:rPr>
          <w:rFonts w:hint="eastAsia" w:ascii="仿宋_GB2312" w:hAnsi="仿宋_GB2312" w:eastAsia="仿宋_GB2312"/>
          <w:sz w:val="32"/>
          <w:szCs w:val="32"/>
        </w:rPr>
        <w:t>1</w:t>
      </w:r>
      <w:r>
        <w:rPr>
          <w:rFonts w:ascii="仿宋_GB2312" w:hAnsi="仿宋_GB2312" w:eastAsia="仿宋_GB2312"/>
          <w:sz w:val="32"/>
          <w:szCs w:val="32"/>
        </w:rPr>
        <w:t>.</w:t>
      </w:r>
      <w:r>
        <w:rPr>
          <w:rFonts w:hint="eastAsia" w:ascii="仿宋_GB2312" w:hAnsi="仿宋_GB2312" w:eastAsia="仿宋_GB2312"/>
          <w:sz w:val="32"/>
          <w:szCs w:val="32"/>
        </w:rPr>
        <w:t>应急演练目标</w:t>
      </w:r>
    </w:p>
    <w:p w14:paraId="584BCEF4">
      <w:pPr>
        <w:ind w:firstLine="640" w:firstLineChars="200"/>
        <w:rPr>
          <w:rFonts w:ascii="仿宋_GB2312" w:hAnsi="仿宋_GB2312" w:eastAsia="仿宋_GB2312"/>
          <w:sz w:val="32"/>
          <w:szCs w:val="32"/>
        </w:rPr>
      </w:pPr>
      <w:r>
        <w:rPr>
          <w:rFonts w:hint="eastAsia" w:ascii="仿宋_GB2312" w:hAnsi="仿宋_GB2312" w:eastAsia="仿宋_GB2312"/>
          <w:sz w:val="32"/>
          <w:szCs w:val="32"/>
        </w:rPr>
        <w:t>1）根据制定的应急演练工作计划，完成应急演练的准备、计划、实施以及分析工作，保证演练工作的技术性，体现演练工作的价值。</w:t>
      </w:r>
    </w:p>
    <w:p w14:paraId="6F4F426D">
      <w:pPr>
        <w:ind w:firstLine="640" w:firstLineChars="200"/>
        <w:rPr>
          <w:rFonts w:ascii="仿宋_GB2312" w:hAnsi="仿宋_GB2312" w:eastAsia="仿宋_GB2312"/>
          <w:sz w:val="32"/>
          <w:szCs w:val="32"/>
        </w:rPr>
      </w:pPr>
      <w:r>
        <w:rPr>
          <w:rFonts w:hint="eastAsia" w:ascii="仿宋_GB2312" w:hAnsi="仿宋_GB2312" w:eastAsia="仿宋_GB2312"/>
          <w:sz w:val="32"/>
          <w:szCs w:val="32"/>
        </w:rPr>
        <w:t>2）通过应急演练，考察网络和业务系统抵抗外部攻击的能力，反映在发生突发的安全事件时，安全应急体系是否有效运转并发挥积极作用，能否在最短的时间内有效地解决安全事件。</w:t>
      </w:r>
    </w:p>
    <w:p w14:paraId="4EB43CFE">
      <w:pPr>
        <w:ind w:firstLine="640" w:firstLineChars="200"/>
        <w:rPr>
          <w:rFonts w:ascii="仿宋_GB2312" w:hAnsi="仿宋_GB2312" w:eastAsia="仿宋_GB2312"/>
          <w:sz w:val="32"/>
          <w:szCs w:val="32"/>
        </w:rPr>
      </w:pPr>
      <w:r>
        <w:rPr>
          <w:rFonts w:hint="eastAsia" w:ascii="仿宋_GB2312" w:hAnsi="仿宋_GB2312" w:eastAsia="仿宋_GB2312"/>
          <w:sz w:val="32"/>
          <w:szCs w:val="32"/>
        </w:rPr>
        <w:t>3）通过实施演练逐步积累经验，发现不足，不断修正应急预案，精益求精。</w:t>
      </w:r>
    </w:p>
    <w:p w14:paraId="7394BD9A">
      <w:pPr>
        <w:ind w:firstLine="640" w:firstLineChars="200"/>
        <w:rPr>
          <w:rFonts w:ascii="仿宋_GB2312" w:hAnsi="仿宋_GB2312" w:eastAsia="仿宋_GB2312"/>
          <w:sz w:val="32"/>
          <w:szCs w:val="32"/>
        </w:rPr>
      </w:pPr>
      <w:r>
        <w:rPr>
          <w:rFonts w:hint="eastAsia" w:ascii="仿宋_GB2312" w:hAnsi="仿宋_GB2312" w:eastAsia="仿宋_GB2312"/>
          <w:sz w:val="32"/>
          <w:szCs w:val="32"/>
        </w:rPr>
        <w:t>2</w:t>
      </w:r>
      <w:r>
        <w:rPr>
          <w:rFonts w:ascii="仿宋_GB2312" w:hAnsi="仿宋_GB2312" w:eastAsia="仿宋_GB2312"/>
          <w:sz w:val="32"/>
          <w:szCs w:val="32"/>
        </w:rPr>
        <w:t>.</w:t>
      </w:r>
      <w:r>
        <w:rPr>
          <w:rFonts w:hint="eastAsia" w:ascii="仿宋_GB2312" w:hAnsi="仿宋_GB2312" w:eastAsia="仿宋_GB2312"/>
          <w:sz w:val="32"/>
          <w:szCs w:val="32"/>
        </w:rPr>
        <w:t>应急演练的要求</w:t>
      </w:r>
    </w:p>
    <w:p w14:paraId="2C3ABB47">
      <w:pPr>
        <w:ind w:firstLine="640" w:firstLineChars="200"/>
        <w:rPr>
          <w:rFonts w:ascii="仿宋_GB2312" w:hAnsi="仿宋_GB2312" w:eastAsia="仿宋_GB2312"/>
          <w:sz w:val="32"/>
          <w:szCs w:val="32"/>
        </w:rPr>
      </w:pPr>
      <w:r>
        <w:rPr>
          <w:rFonts w:hint="eastAsia" w:ascii="仿宋_GB2312" w:hAnsi="仿宋_GB2312" w:eastAsia="仿宋_GB2312"/>
          <w:sz w:val="32"/>
          <w:szCs w:val="32"/>
        </w:rPr>
        <w:t>1）在开展信息系统应急演练的实际工作中，要遵循应急演练工作的一般性要求，综合考虑各种可能因素，与业务部门进行认真的沟通，制定详细的演练方案，保证演练的顺利进行。</w:t>
      </w:r>
    </w:p>
    <w:p w14:paraId="642F4FDC">
      <w:pPr>
        <w:ind w:firstLine="640" w:firstLineChars="200"/>
        <w:rPr>
          <w:rFonts w:ascii="仿宋_GB2312" w:hAnsi="仿宋_GB2312" w:eastAsia="仿宋_GB2312"/>
          <w:sz w:val="32"/>
          <w:szCs w:val="32"/>
        </w:rPr>
      </w:pPr>
      <w:r>
        <w:rPr>
          <w:rFonts w:hint="eastAsia" w:ascii="仿宋_GB2312" w:hAnsi="仿宋_GB2312" w:eastAsia="仿宋_GB2312"/>
          <w:sz w:val="32"/>
          <w:szCs w:val="32"/>
        </w:rPr>
        <w:t>2）演练不能影响正常业务，这是对演练工作的基本要求。演练必须是可控的；演练应当尽量接近真实。</w:t>
      </w:r>
    </w:p>
    <w:p w14:paraId="06178630">
      <w:pPr>
        <w:ind w:firstLine="640" w:firstLineChars="200"/>
        <w:rPr>
          <w:rFonts w:ascii="仿宋_GB2312" w:hAnsi="仿宋_GB2312" w:eastAsia="仿宋_GB2312"/>
          <w:sz w:val="32"/>
          <w:szCs w:val="32"/>
        </w:rPr>
      </w:pPr>
      <w:r>
        <w:rPr>
          <w:rFonts w:hint="eastAsia" w:ascii="仿宋_GB2312" w:hAnsi="仿宋_GB2312" w:eastAsia="仿宋_GB2312"/>
          <w:sz w:val="32"/>
          <w:szCs w:val="32"/>
        </w:rPr>
        <w:t>3</w:t>
      </w:r>
      <w:r>
        <w:rPr>
          <w:rFonts w:ascii="仿宋_GB2312" w:hAnsi="仿宋_GB2312" w:eastAsia="仿宋_GB2312"/>
          <w:sz w:val="32"/>
          <w:szCs w:val="32"/>
        </w:rPr>
        <w:t>.</w:t>
      </w:r>
      <w:r>
        <w:rPr>
          <w:rFonts w:hint="eastAsia" w:ascii="仿宋_GB2312" w:hAnsi="仿宋_GB2312" w:eastAsia="仿宋_GB2312"/>
          <w:sz w:val="32"/>
          <w:szCs w:val="32"/>
        </w:rPr>
        <w:t>应急演练实施步骤：</w:t>
      </w:r>
    </w:p>
    <w:p w14:paraId="4F839C0E">
      <w:pPr>
        <w:ind w:firstLine="640" w:firstLineChars="200"/>
        <w:rPr>
          <w:rFonts w:ascii="仿宋_GB2312" w:hAnsi="仿宋_GB2312" w:eastAsia="仿宋_GB2312"/>
          <w:sz w:val="32"/>
          <w:szCs w:val="32"/>
        </w:rPr>
      </w:pPr>
      <w:r>
        <w:rPr>
          <w:rFonts w:hint="eastAsia" w:ascii="仿宋_GB2312" w:hAnsi="仿宋_GB2312" w:eastAsia="仿宋_GB2312"/>
          <w:sz w:val="32"/>
          <w:szCs w:val="32"/>
        </w:rPr>
        <w:t>1）申请准备阶段:</w:t>
      </w:r>
    </w:p>
    <w:p w14:paraId="07069CE8">
      <w:pPr>
        <w:ind w:firstLine="640" w:firstLineChars="200"/>
        <w:rPr>
          <w:rFonts w:ascii="仿宋_GB2312" w:hAnsi="仿宋_GB2312" w:eastAsia="仿宋_GB2312"/>
          <w:sz w:val="32"/>
          <w:szCs w:val="32"/>
        </w:rPr>
      </w:pPr>
      <w:r>
        <w:rPr>
          <w:rFonts w:hint="eastAsia" w:ascii="仿宋_GB2312" w:hAnsi="仿宋_GB2312" w:eastAsia="仿宋_GB2312"/>
          <w:sz w:val="32"/>
          <w:szCs w:val="32"/>
        </w:rPr>
        <w:t>选定预案演练的范围。提交应急演练申请，预测演练风险威胁，提交应急演练的范围、时间及执行者信息，做好应急演练目标系统的备份工作，并制定回复方案，要求整个过程真实但是可控。</w:t>
      </w:r>
    </w:p>
    <w:p w14:paraId="23BE1F43">
      <w:pPr>
        <w:ind w:firstLine="640" w:firstLineChars="200"/>
        <w:rPr>
          <w:rFonts w:ascii="仿宋_GB2312" w:hAnsi="仿宋_GB2312" w:eastAsia="仿宋_GB2312"/>
          <w:sz w:val="32"/>
          <w:szCs w:val="32"/>
        </w:rPr>
      </w:pPr>
      <w:r>
        <w:rPr>
          <w:rFonts w:hint="eastAsia" w:ascii="仿宋_GB2312" w:hAnsi="仿宋_GB2312" w:eastAsia="仿宋_GB2312"/>
          <w:sz w:val="32"/>
          <w:szCs w:val="32"/>
        </w:rPr>
        <w:t>2）第一阶段：事件模拟</w:t>
      </w:r>
    </w:p>
    <w:p w14:paraId="4FC222E8">
      <w:pPr>
        <w:ind w:firstLine="640" w:firstLineChars="200"/>
        <w:rPr>
          <w:rFonts w:ascii="仿宋_GB2312" w:hAnsi="仿宋_GB2312" w:eastAsia="仿宋_GB2312"/>
          <w:sz w:val="32"/>
          <w:szCs w:val="32"/>
        </w:rPr>
      </w:pPr>
      <w:r>
        <w:rPr>
          <w:rFonts w:hint="eastAsia" w:ascii="仿宋_GB2312" w:hAnsi="仿宋_GB2312" w:eastAsia="仿宋_GB2312"/>
          <w:sz w:val="32"/>
          <w:szCs w:val="32"/>
        </w:rPr>
        <w:t>根据既定的应急演练方案，在与应急预案中涉及到的所有相关人员，背对背的情况下，制造安全事件。</w:t>
      </w:r>
    </w:p>
    <w:p w14:paraId="65C208C1">
      <w:pPr>
        <w:ind w:firstLine="640" w:firstLineChars="200"/>
        <w:rPr>
          <w:rFonts w:ascii="仿宋_GB2312" w:hAnsi="仿宋_GB2312" w:eastAsia="仿宋_GB2312"/>
          <w:sz w:val="32"/>
          <w:szCs w:val="32"/>
        </w:rPr>
      </w:pPr>
      <w:r>
        <w:rPr>
          <w:rFonts w:hint="eastAsia" w:ascii="仿宋_GB2312" w:hAnsi="仿宋_GB2312" w:eastAsia="仿宋_GB2312"/>
          <w:sz w:val="32"/>
          <w:szCs w:val="32"/>
        </w:rPr>
        <w:t>3）第二阶段：应急组织评估</w:t>
      </w:r>
    </w:p>
    <w:p w14:paraId="5FD6B239">
      <w:pPr>
        <w:ind w:firstLine="640" w:firstLineChars="200"/>
        <w:rPr>
          <w:rFonts w:ascii="仿宋_GB2312" w:hAnsi="仿宋_GB2312" w:eastAsia="仿宋_GB2312"/>
          <w:sz w:val="32"/>
          <w:szCs w:val="32"/>
        </w:rPr>
      </w:pPr>
      <w:r>
        <w:rPr>
          <w:rFonts w:hint="eastAsia" w:ascii="仿宋_GB2312" w:hAnsi="仿宋_GB2312" w:eastAsia="仿宋_GB2312"/>
          <w:sz w:val="32"/>
          <w:szCs w:val="32"/>
        </w:rPr>
        <w:t>在紧急事件发生的同时，考察安全事件应急的组织结构的健全性、协调性、沟通的畅通性和组织成员职责是否明确。</w:t>
      </w:r>
    </w:p>
    <w:p w14:paraId="4A8013F1">
      <w:pPr>
        <w:ind w:firstLine="640" w:firstLineChars="200"/>
        <w:rPr>
          <w:rFonts w:ascii="仿宋_GB2312" w:hAnsi="仿宋_GB2312" w:eastAsia="仿宋_GB2312"/>
          <w:sz w:val="32"/>
          <w:szCs w:val="32"/>
        </w:rPr>
      </w:pPr>
      <w:r>
        <w:rPr>
          <w:rFonts w:hint="eastAsia" w:ascii="仿宋_GB2312" w:hAnsi="仿宋_GB2312" w:eastAsia="仿宋_GB2312"/>
          <w:sz w:val="32"/>
          <w:szCs w:val="32"/>
        </w:rPr>
        <w:t>4）第三阶段：预警机制评估</w:t>
      </w:r>
    </w:p>
    <w:p w14:paraId="2E89D939">
      <w:pPr>
        <w:ind w:firstLine="640" w:firstLineChars="200"/>
        <w:rPr>
          <w:rFonts w:ascii="仿宋_GB2312" w:hAnsi="仿宋_GB2312" w:eastAsia="仿宋_GB2312"/>
          <w:sz w:val="32"/>
          <w:szCs w:val="32"/>
        </w:rPr>
      </w:pPr>
      <w:r>
        <w:rPr>
          <w:rFonts w:hint="eastAsia" w:ascii="仿宋_GB2312" w:hAnsi="仿宋_GB2312" w:eastAsia="仿宋_GB2312"/>
          <w:sz w:val="32"/>
          <w:szCs w:val="32"/>
        </w:rPr>
        <w:t>考察在应急预案的流程中，事件发现的时限是否符合规定，事件预警和监控的渠道是否畅通。</w:t>
      </w:r>
    </w:p>
    <w:p w14:paraId="795F1CEC">
      <w:pPr>
        <w:ind w:firstLine="640" w:firstLineChars="200"/>
        <w:rPr>
          <w:rFonts w:ascii="仿宋_GB2312" w:hAnsi="仿宋_GB2312" w:eastAsia="仿宋_GB2312"/>
          <w:sz w:val="32"/>
          <w:szCs w:val="32"/>
        </w:rPr>
      </w:pPr>
      <w:r>
        <w:rPr>
          <w:rFonts w:hint="eastAsia" w:ascii="仿宋_GB2312" w:hAnsi="仿宋_GB2312" w:eastAsia="仿宋_GB2312"/>
          <w:sz w:val="32"/>
          <w:szCs w:val="32"/>
        </w:rPr>
        <w:t>5）第四阶段：应急事件响应评估</w:t>
      </w:r>
    </w:p>
    <w:p w14:paraId="50E572EF">
      <w:pPr>
        <w:ind w:firstLine="640" w:firstLineChars="200"/>
        <w:rPr>
          <w:rFonts w:ascii="仿宋_GB2312" w:hAnsi="仿宋_GB2312" w:eastAsia="仿宋_GB2312"/>
          <w:sz w:val="32"/>
          <w:szCs w:val="32"/>
        </w:rPr>
      </w:pPr>
      <w:r>
        <w:rPr>
          <w:rFonts w:hint="eastAsia" w:ascii="仿宋_GB2312" w:hAnsi="仿宋_GB2312" w:eastAsia="仿宋_GB2312"/>
          <w:sz w:val="32"/>
          <w:szCs w:val="32"/>
        </w:rPr>
        <w:t>考察相关人员的响应速度，和处理效率。</w:t>
      </w:r>
    </w:p>
    <w:p w14:paraId="0D771591">
      <w:pPr>
        <w:ind w:firstLine="640" w:firstLineChars="200"/>
        <w:rPr>
          <w:rFonts w:ascii="仿宋_GB2312" w:hAnsi="仿宋_GB2312" w:eastAsia="仿宋_GB2312"/>
          <w:sz w:val="32"/>
          <w:szCs w:val="32"/>
        </w:rPr>
      </w:pPr>
      <w:r>
        <w:rPr>
          <w:rFonts w:hint="eastAsia" w:ascii="仿宋_GB2312" w:hAnsi="仿宋_GB2312" w:eastAsia="仿宋_GB2312"/>
          <w:sz w:val="32"/>
          <w:szCs w:val="32"/>
        </w:rPr>
        <w:t>6）第五阶段：应急事件处理评价</w:t>
      </w:r>
    </w:p>
    <w:p w14:paraId="2C830DE1">
      <w:pPr>
        <w:ind w:firstLine="640" w:firstLineChars="200"/>
        <w:rPr>
          <w:rFonts w:ascii="仿宋_GB2312" w:hAnsi="仿宋_GB2312" w:eastAsia="仿宋_GB2312"/>
          <w:sz w:val="32"/>
          <w:szCs w:val="32"/>
        </w:rPr>
      </w:pPr>
      <w:r>
        <w:rPr>
          <w:rFonts w:hint="eastAsia" w:ascii="仿宋_GB2312" w:hAnsi="仿宋_GB2312" w:eastAsia="仿宋_GB2312"/>
          <w:sz w:val="32"/>
          <w:szCs w:val="32"/>
        </w:rPr>
        <w:t>根据应急事件处理的结果和过程，客观的对预先制定的各个考察点进行评价。</w:t>
      </w:r>
    </w:p>
    <w:p w14:paraId="3AB83F0A">
      <w:pPr>
        <w:ind w:firstLine="495" w:firstLineChars="177"/>
        <w:rPr>
          <w:rFonts w:ascii="仿宋_GB2312" w:hAnsi="仿宋_GB2312" w:eastAsia="仿宋_GB2312"/>
          <w:sz w:val="28"/>
          <w:szCs w:val="28"/>
        </w:rPr>
      </w:pPr>
    </w:p>
    <w:p w14:paraId="4957355A">
      <w:pPr>
        <w:ind w:firstLine="495" w:firstLineChars="177"/>
        <w:rPr>
          <w:rFonts w:ascii="仿宋_GB2312" w:hAnsi="仿宋_GB2312" w:eastAsia="仿宋_GB2312"/>
          <w:sz w:val="28"/>
          <w:szCs w:val="28"/>
        </w:rPr>
      </w:pPr>
    </w:p>
    <w:p w14:paraId="31A6ABEB">
      <w:pPr>
        <w:widowControl/>
        <w:jc w:val="left"/>
        <w:rPr>
          <w:rFonts w:ascii="仿宋_GB2312" w:hAnsi="仿宋_GB2312" w:eastAsia="仿宋_GB2312"/>
          <w:sz w:val="28"/>
          <w:szCs w:val="28"/>
        </w:rPr>
      </w:pPr>
      <w:r>
        <w:rPr>
          <w:rFonts w:ascii="仿宋_GB2312" w:hAnsi="仿宋_GB2312" w:eastAsia="仿宋_GB2312"/>
          <w:sz w:val="28"/>
          <w:szCs w:val="28"/>
        </w:rPr>
        <w:br w:type="page"/>
      </w:r>
    </w:p>
    <w:p w14:paraId="621E1143">
      <w:pPr>
        <w:jc w:val="center"/>
        <w:outlineLvl w:val="2"/>
        <w:rPr>
          <w:rFonts w:ascii="仿宋_GB2312" w:hAnsi="仿宋_GB2312" w:eastAsia="仿宋_GB2312"/>
          <w:b/>
          <w:sz w:val="24"/>
        </w:rPr>
      </w:pPr>
      <w:r>
        <w:rPr>
          <w:rFonts w:hint="eastAsia" w:ascii="仿宋_GB2312" w:hAnsi="仿宋_GB2312" w:eastAsia="仿宋_GB2312"/>
          <w:b/>
          <w:sz w:val="24"/>
        </w:rPr>
        <w:t>表</w:t>
      </w:r>
      <w:r>
        <w:rPr>
          <w:rFonts w:ascii="仿宋_GB2312" w:hAnsi="仿宋_GB2312" w:eastAsia="仿宋_GB2312"/>
          <w:b/>
          <w:sz w:val="24"/>
        </w:rPr>
        <w:t xml:space="preserve">2 </w:t>
      </w:r>
      <w:r>
        <w:rPr>
          <w:rFonts w:hint="eastAsia" w:ascii="仿宋_GB2312" w:hAnsi="仿宋_GB2312" w:eastAsia="仿宋_GB2312"/>
          <w:b/>
          <w:sz w:val="24"/>
        </w:rPr>
        <w:t>网络与信息安全突发事件备案表</w:t>
      </w:r>
    </w:p>
    <w:p w14:paraId="36892EB4">
      <w:pPr>
        <w:rPr>
          <w:rFonts w:ascii="仿宋_GB2312" w:hAnsi="仿宋_GB2312" w:eastAsia="仿宋_GB2312"/>
          <w:szCs w:val="21"/>
        </w:rPr>
      </w:pPr>
      <w:r>
        <w:rPr>
          <w:rFonts w:hint="eastAsia" w:ascii="仿宋_GB2312" w:hAnsi="仿宋_GB2312" w:eastAsia="仿宋_GB2312"/>
          <w:szCs w:val="21"/>
        </w:rPr>
        <w:t>编号：</w:t>
      </w:r>
    </w:p>
    <w:p w14:paraId="47D1706E">
      <w:pPr>
        <w:spacing w:line="560" w:lineRule="exact"/>
        <w:rPr>
          <w:rFonts w:ascii="仿宋_GB2312" w:hAnsi="仿宋_GB2312" w:eastAsia="仿宋_GB2312" w:cs="仿宋_GB2312"/>
          <w:szCs w:val="21"/>
        </w:rPr>
      </w:pPr>
      <w:r>
        <w:rPr>
          <w:rFonts w:hint="eastAsia" w:ascii="仿宋_GB2312" w:hAnsi="仿宋_GB2312" w:eastAsia="仿宋_GB2312" w:cs="仿宋_GB2312"/>
          <w:szCs w:val="21"/>
        </w:rPr>
        <w:t>报告时间：</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年</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月</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日</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时</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 xml:space="preserve">分    </w:t>
      </w:r>
    </w:p>
    <w:tbl>
      <w:tblPr>
        <w:tblStyle w:val="9"/>
        <w:tblW w:w="82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67"/>
        <w:gridCol w:w="2067"/>
        <w:gridCol w:w="2072"/>
        <w:gridCol w:w="2068"/>
        <w:gridCol w:w="14"/>
      </w:tblGrid>
      <w:tr w14:paraId="6000D2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4" w:type="dxa"/>
          <w:trHeight w:val="145" w:hRule="atLeast"/>
          <w:jc w:val="center"/>
        </w:trPr>
        <w:tc>
          <w:tcPr>
            <w:tcW w:w="2068" w:type="dxa"/>
            <w:vAlign w:val="center"/>
          </w:tcPr>
          <w:p w14:paraId="48D2F8E9">
            <w:pPr>
              <w:spacing w:line="560" w:lineRule="exact"/>
              <w:jc w:val="center"/>
              <w:rPr>
                <w:rFonts w:ascii="仿宋_GB2312" w:hAnsi="仿宋_GB2312" w:eastAsia="仿宋_GB2312" w:cs="仿宋_GB2312"/>
                <w:sz w:val="24"/>
                <w:szCs w:val="24"/>
              </w:rPr>
            </w:pPr>
            <w:r>
              <w:rPr>
                <w:rFonts w:hint="eastAsia" w:ascii="仿宋_GB2312" w:hAnsi="仿宋_GB2312" w:eastAsia="仿宋_GB2312" w:cs="仿宋_GB2312"/>
                <w:sz w:val="24"/>
                <w:szCs w:val="24"/>
              </w:rPr>
              <w:t>单位名称</w:t>
            </w:r>
          </w:p>
        </w:tc>
        <w:tc>
          <w:tcPr>
            <w:tcW w:w="2067" w:type="dxa"/>
            <w:vAlign w:val="center"/>
          </w:tcPr>
          <w:p w14:paraId="60A3F163">
            <w:pPr>
              <w:spacing w:line="560" w:lineRule="exact"/>
              <w:jc w:val="center"/>
              <w:rPr>
                <w:rFonts w:ascii="仿宋_GB2312" w:hAnsi="仿宋_GB2312" w:eastAsia="仿宋_GB2312" w:cs="仿宋_GB2312"/>
                <w:sz w:val="24"/>
                <w:szCs w:val="24"/>
              </w:rPr>
            </w:pPr>
          </w:p>
        </w:tc>
        <w:tc>
          <w:tcPr>
            <w:tcW w:w="2072" w:type="dxa"/>
            <w:vAlign w:val="center"/>
          </w:tcPr>
          <w:p w14:paraId="0C704EA4">
            <w:pPr>
              <w:spacing w:line="560" w:lineRule="exact"/>
              <w:jc w:val="center"/>
              <w:rPr>
                <w:rFonts w:ascii="仿宋_GB2312" w:hAnsi="仿宋_GB2312" w:eastAsia="仿宋_GB2312" w:cs="仿宋_GB2312"/>
                <w:sz w:val="24"/>
                <w:szCs w:val="24"/>
              </w:rPr>
            </w:pPr>
            <w:r>
              <w:rPr>
                <w:rFonts w:hint="eastAsia" w:ascii="仿宋_GB2312" w:hAnsi="仿宋_GB2312" w:eastAsia="仿宋_GB2312" w:cs="仿宋_GB2312"/>
                <w:sz w:val="24"/>
                <w:szCs w:val="24"/>
              </w:rPr>
              <w:t>报告人</w:t>
            </w:r>
          </w:p>
        </w:tc>
        <w:tc>
          <w:tcPr>
            <w:tcW w:w="2067" w:type="dxa"/>
            <w:vAlign w:val="center"/>
          </w:tcPr>
          <w:p w14:paraId="4B859DBA">
            <w:pPr>
              <w:spacing w:line="560" w:lineRule="exact"/>
              <w:jc w:val="center"/>
              <w:rPr>
                <w:rFonts w:ascii="仿宋_GB2312" w:hAnsi="仿宋_GB2312" w:eastAsia="仿宋_GB2312" w:cs="仿宋_GB2312"/>
                <w:sz w:val="24"/>
                <w:szCs w:val="24"/>
              </w:rPr>
            </w:pPr>
          </w:p>
        </w:tc>
      </w:tr>
      <w:tr w14:paraId="2F7B80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4" w:type="dxa"/>
          <w:trHeight w:val="145" w:hRule="atLeast"/>
          <w:jc w:val="center"/>
        </w:trPr>
        <w:tc>
          <w:tcPr>
            <w:tcW w:w="2068" w:type="dxa"/>
            <w:vAlign w:val="center"/>
          </w:tcPr>
          <w:p w14:paraId="1A9BEBE2">
            <w:pPr>
              <w:spacing w:line="560" w:lineRule="exact"/>
              <w:jc w:val="center"/>
              <w:rPr>
                <w:rFonts w:ascii="仿宋_GB2312" w:hAnsi="仿宋_GB2312" w:eastAsia="仿宋_GB2312" w:cs="仿宋_GB2312"/>
                <w:sz w:val="24"/>
                <w:szCs w:val="24"/>
              </w:rPr>
            </w:pPr>
            <w:r>
              <w:rPr>
                <w:rFonts w:hint="eastAsia" w:ascii="仿宋_GB2312" w:hAnsi="仿宋_GB2312" w:eastAsia="仿宋_GB2312" w:cs="仿宋_GB2312"/>
                <w:sz w:val="24"/>
                <w:szCs w:val="24"/>
              </w:rPr>
              <w:t>联系电话</w:t>
            </w:r>
          </w:p>
        </w:tc>
        <w:tc>
          <w:tcPr>
            <w:tcW w:w="2067" w:type="dxa"/>
            <w:vAlign w:val="center"/>
          </w:tcPr>
          <w:p w14:paraId="6AB50EB2">
            <w:pPr>
              <w:spacing w:line="560" w:lineRule="exact"/>
              <w:jc w:val="center"/>
              <w:rPr>
                <w:rFonts w:ascii="仿宋_GB2312" w:hAnsi="仿宋_GB2312" w:eastAsia="仿宋_GB2312" w:cs="仿宋_GB2312"/>
                <w:sz w:val="24"/>
                <w:szCs w:val="24"/>
              </w:rPr>
            </w:pPr>
          </w:p>
        </w:tc>
        <w:tc>
          <w:tcPr>
            <w:tcW w:w="2072" w:type="dxa"/>
            <w:vAlign w:val="center"/>
          </w:tcPr>
          <w:p w14:paraId="3F01BB73">
            <w:pPr>
              <w:spacing w:line="560" w:lineRule="exact"/>
              <w:jc w:val="center"/>
              <w:rPr>
                <w:rFonts w:ascii="仿宋_GB2312" w:hAnsi="仿宋_GB2312" w:eastAsia="仿宋_GB2312" w:cs="仿宋_GB2312"/>
                <w:sz w:val="24"/>
                <w:szCs w:val="24"/>
              </w:rPr>
            </w:pPr>
            <w:r>
              <w:rPr>
                <w:rFonts w:hint="eastAsia" w:ascii="仿宋_GB2312" w:hAnsi="仿宋_GB2312" w:eastAsia="仿宋_GB2312" w:cs="仿宋_GB2312"/>
                <w:sz w:val="24"/>
                <w:szCs w:val="24"/>
              </w:rPr>
              <w:t>通讯地址</w:t>
            </w:r>
          </w:p>
        </w:tc>
        <w:tc>
          <w:tcPr>
            <w:tcW w:w="2067" w:type="dxa"/>
            <w:vAlign w:val="center"/>
          </w:tcPr>
          <w:p w14:paraId="4080FD20">
            <w:pPr>
              <w:spacing w:line="560" w:lineRule="exact"/>
              <w:jc w:val="center"/>
              <w:rPr>
                <w:rFonts w:ascii="仿宋_GB2312" w:hAnsi="仿宋_GB2312" w:eastAsia="仿宋_GB2312" w:cs="仿宋_GB2312"/>
                <w:sz w:val="24"/>
                <w:szCs w:val="24"/>
              </w:rPr>
            </w:pPr>
          </w:p>
        </w:tc>
      </w:tr>
      <w:tr w14:paraId="0627CC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4" w:type="dxa"/>
          <w:trHeight w:val="145" w:hRule="atLeast"/>
          <w:jc w:val="center"/>
        </w:trPr>
        <w:tc>
          <w:tcPr>
            <w:tcW w:w="2068" w:type="dxa"/>
            <w:vAlign w:val="center"/>
          </w:tcPr>
          <w:p w14:paraId="2FEA75DD">
            <w:pPr>
              <w:spacing w:line="560" w:lineRule="exact"/>
              <w:jc w:val="center"/>
              <w:rPr>
                <w:rFonts w:ascii="仿宋_GB2312" w:hAnsi="仿宋_GB2312" w:eastAsia="仿宋_GB2312" w:cs="仿宋_GB2312"/>
                <w:sz w:val="24"/>
                <w:szCs w:val="24"/>
              </w:rPr>
            </w:pPr>
            <w:r>
              <w:rPr>
                <w:rFonts w:hint="eastAsia" w:ascii="仿宋_GB2312" w:hAnsi="仿宋_GB2312" w:eastAsia="仿宋_GB2312" w:cs="仿宋_GB2312"/>
                <w:sz w:val="24"/>
                <w:szCs w:val="24"/>
              </w:rPr>
              <w:t xml:space="preserve">传 </w:t>
            </w:r>
            <w:r>
              <w:rPr>
                <w:rFonts w:ascii="仿宋_GB2312" w:hAnsi="仿宋_GB2312" w:eastAsia="仿宋_GB2312" w:cs="仿宋_GB2312"/>
                <w:sz w:val="24"/>
                <w:szCs w:val="24"/>
              </w:rPr>
              <w:t xml:space="preserve"> </w:t>
            </w:r>
            <w:r>
              <w:rPr>
                <w:rFonts w:hint="eastAsia" w:ascii="仿宋_GB2312" w:hAnsi="仿宋_GB2312" w:eastAsia="仿宋_GB2312" w:cs="仿宋_GB2312"/>
                <w:sz w:val="24"/>
                <w:szCs w:val="24"/>
              </w:rPr>
              <w:t xml:space="preserve"> </w:t>
            </w:r>
            <w:r>
              <w:rPr>
                <w:rFonts w:ascii="仿宋_GB2312" w:hAnsi="仿宋_GB2312" w:eastAsia="仿宋_GB2312" w:cs="仿宋_GB2312"/>
                <w:sz w:val="24"/>
                <w:szCs w:val="24"/>
              </w:rPr>
              <w:t xml:space="preserve"> </w:t>
            </w:r>
            <w:r>
              <w:rPr>
                <w:rFonts w:hint="eastAsia" w:ascii="仿宋_GB2312" w:hAnsi="仿宋_GB2312" w:eastAsia="仿宋_GB2312" w:cs="仿宋_GB2312"/>
                <w:sz w:val="24"/>
                <w:szCs w:val="24"/>
              </w:rPr>
              <w:t>真</w:t>
            </w:r>
          </w:p>
        </w:tc>
        <w:tc>
          <w:tcPr>
            <w:tcW w:w="2067" w:type="dxa"/>
            <w:vAlign w:val="center"/>
          </w:tcPr>
          <w:p w14:paraId="50B86E69">
            <w:pPr>
              <w:spacing w:line="560" w:lineRule="exact"/>
              <w:jc w:val="center"/>
              <w:rPr>
                <w:rFonts w:ascii="仿宋_GB2312" w:hAnsi="仿宋_GB2312" w:eastAsia="仿宋_GB2312" w:cs="仿宋_GB2312"/>
                <w:sz w:val="24"/>
                <w:szCs w:val="24"/>
              </w:rPr>
            </w:pPr>
          </w:p>
        </w:tc>
        <w:tc>
          <w:tcPr>
            <w:tcW w:w="2072" w:type="dxa"/>
            <w:vAlign w:val="center"/>
          </w:tcPr>
          <w:p w14:paraId="4E7084CA">
            <w:pPr>
              <w:spacing w:line="560" w:lineRule="exact"/>
              <w:jc w:val="center"/>
              <w:rPr>
                <w:rFonts w:ascii="仿宋_GB2312" w:hAnsi="仿宋_GB2312" w:eastAsia="仿宋_GB2312" w:cs="仿宋_GB2312"/>
                <w:sz w:val="24"/>
                <w:szCs w:val="24"/>
              </w:rPr>
            </w:pPr>
            <w:r>
              <w:rPr>
                <w:rFonts w:hint="eastAsia" w:ascii="仿宋_GB2312" w:hAnsi="仿宋_GB2312" w:eastAsia="仿宋_GB2312" w:cs="仿宋_GB2312"/>
                <w:sz w:val="24"/>
                <w:szCs w:val="24"/>
              </w:rPr>
              <w:t>电子邮件</w:t>
            </w:r>
          </w:p>
        </w:tc>
        <w:tc>
          <w:tcPr>
            <w:tcW w:w="2067" w:type="dxa"/>
            <w:vAlign w:val="center"/>
          </w:tcPr>
          <w:p w14:paraId="4DA320A2">
            <w:pPr>
              <w:spacing w:line="560" w:lineRule="exact"/>
              <w:jc w:val="center"/>
              <w:rPr>
                <w:rFonts w:ascii="仿宋_GB2312" w:hAnsi="仿宋_GB2312" w:eastAsia="仿宋_GB2312" w:cs="仿宋_GB2312"/>
                <w:sz w:val="24"/>
                <w:szCs w:val="24"/>
              </w:rPr>
            </w:pPr>
          </w:p>
        </w:tc>
      </w:tr>
      <w:tr w14:paraId="1D4986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2" w:type="dxa"/>
          <w:trHeight w:val="145" w:hRule="atLeast"/>
          <w:jc w:val="center"/>
        </w:trPr>
        <w:tc>
          <w:tcPr>
            <w:tcW w:w="2068" w:type="dxa"/>
            <w:vMerge w:val="restart"/>
            <w:vAlign w:val="center"/>
          </w:tcPr>
          <w:p w14:paraId="3FD2C40F">
            <w:pPr>
              <w:spacing w:line="560" w:lineRule="exact"/>
              <w:jc w:val="center"/>
              <w:rPr>
                <w:rFonts w:ascii="仿宋_GB2312" w:hAnsi="仿宋_GB2312" w:eastAsia="仿宋_GB2312" w:cs="仿宋_GB2312"/>
                <w:sz w:val="24"/>
                <w:szCs w:val="24"/>
              </w:rPr>
            </w:pPr>
            <w:r>
              <w:rPr>
                <w:rFonts w:hint="eastAsia" w:ascii="仿宋_GB2312" w:hAnsi="仿宋_GB2312" w:eastAsia="仿宋_GB2312" w:cs="仿宋_GB2312"/>
                <w:sz w:val="24"/>
                <w:szCs w:val="24"/>
              </w:rPr>
              <w:t>突发网络与网络安全事件的客体</w:t>
            </w:r>
          </w:p>
        </w:tc>
        <w:tc>
          <w:tcPr>
            <w:tcW w:w="6208" w:type="dxa"/>
            <w:gridSpan w:val="3"/>
          </w:tcPr>
          <w:p w14:paraId="13B83803">
            <w:pPr>
              <w:spacing w:line="560" w:lineRule="exact"/>
              <w:rPr>
                <w:rFonts w:ascii="仿宋_GB2312" w:hAnsi="仿宋_GB2312" w:eastAsia="仿宋_GB2312" w:cs="仿宋_GB2312"/>
                <w:sz w:val="24"/>
                <w:szCs w:val="24"/>
              </w:rPr>
            </w:pPr>
            <w:r>
              <w:rPr>
                <w:rFonts w:hint="eastAsia" w:ascii="仿宋_GB2312" w:hAnsi="仿宋_GB2312" w:eastAsia="仿宋_GB2312" w:cs="仿宋_GB2312"/>
                <w:sz w:val="24"/>
                <w:szCs w:val="24"/>
              </w:rPr>
              <w:t>名称：</w:t>
            </w:r>
          </w:p>
        </w:tc>
      </w:tr>
      <w:tr w14:paraId="7897A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2" w:type="dxa"/>
          <w:trHeight w:val="145" w:hRule="atLeast"/>
          <w:jc w:val="center"/>
        </w:trPr>
        <w:tc>
          <w:tcPr>
            <w:tcW w:w="2068" w:type="dxa"/>
            <w:vMerge w:val="continue"/>
            <w:vAlign w:val="center"/>
          </w:tcPr>
          <w:p w14:paraId="28B16507">
            <w:pPr>
              <w:spacing w:line="560" w:lineRule="exact"/>
              <w:jc w:val="center"/>
              <w:rPr>
                <w:rFonts w:ascii="仿宋_GB2312" w:hAnsi="仿宋_GB2312" w:eastAsia="仿宋_GB2312" w:cs="仿宋_GB2312"/>
                <w:sz w:val="24"/>
                <w:szCs w:val="24"/>
              </w:rPr>
            </w:pPr>
          </w:p>
        </w:tc>
        <w:tc>
          <w:tcPr>
            <w:tcW w:w="6208" w:type="dxa"/>
            <w:gridSpan w:val="3"/>
          </w:tcPr>
          <w:p w14:paraId="387D9476">
            <w:pPr>
              <w:spacing w:line="560" w:lineRule="exact"/>
              <w:rPr>
                <w:rFonts w:ascii="仿宋_GB2312" w:hAnsi="仿宋_GB2312" w:eastAsia="仿宋_GB2312" w:cs="仿宋_GB2312"/>
                <w:sz w:val="24"/>
                <w:szCs w:val="24"/>
              </w:rPr>
            </w:pPr>
            <w:r>
              <w:rPr>
                <w:rFonts w:hint="eastAsia" w:ascii="仿宋_GB2312" w:hAnsi="仿宋_GB2312" w:eastAsia="仿宋_GB2312" w:cs="仿宋_GB2312"/>
                <w:sz w:val="24"/>
                <w:szCs w:val="24"/>
              </w:rPr>
              <w:t>用途描述：</w:t>
            </w:r>
          </w:p>
          <w:p w14:paraId="44B54151">
            <w:pPr>
              <w:spacing w:line="560" w:lineRule="exact"/>
              <w:rPr>
                <w:rFonts w:ascii="仿宋_GB2312" w:hAnsi="仿宋_GB2312" w:eastAsia="仿宋_GB2312" w:cs="仿宋_GB2312"/>
                <w:sz w:val="24"/>
                <w:szCs w:val="24"/>
              </w:rPr>
            </w:pPr>
          </w:p>
        </w:tc>
      </w:tr>
      <w:tr w14:paraId="23D7C1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2" w:type="dxa"/>
          <w:trHeight w:val="2419" w:hRule="atLeast"/>
          <w:jc w:val="center"/>
        </w:trPr>
        <w:tc>
          <w:tcPr>
            <w:tcW w:w="2068" w:type="dxa"/>
            <w:vAlign w:val="center"/>
          </w:tcPr>
          <w:p w14:paraId="6C0B889B">
            <w:pPr>
              <w:spacing w:line="560" w:lineRule="exact"/>
              <w:jc w:val="center"/>
              <w:rPr>
                <w:rFonts w:ascii="仿宋_GB2312" w:hAnsi="仿宋_GB2312" w:eastAsia="仿宋_GB2312" w:cs="仿宋_GB2312"/>
                <w:sz w:val="24"/>
                <w:szCs w:val="24"/>
              </w:rPr>
            </w:pPr>
            <w:r>
              <w:rPr>
                <w:rFonts w:hint="eastAsia" w:ascii="仿宋_GB2312" w:hAnsi="仿宋_GB2312" w:eastAsia="仿宋_GB2312" w:cs="仿宋_GB2312"/>
                <w:sz w:val="24"/>
                <w:szCs w:val="24"/>
              </w:rPr>
              <w:t>突发网络与网络安全事件的简要描述</w:t>
            </w:r>
          </w:p>
        </w:tc>
        <w:tc>
          <w:tcPr>
            <w:tcW w:w="6208" w:type="dxa"/>
            <w:gridSpan w:val="3"/>
          </w:tcPr>
          <w:p w14:paraId="2815508A">
            <w:pPr>
              <w:numPr>
                <w:ilvl w:val="0"/>
                <w:numId w:val="2"/>
              </w:numPr>
              <w:spacing w:line="560" w:lineRule="exact"/>
              <w:rPr>
                <w:rFonts w:ascii="仿宋_GB2312" w:hAnsi="仿宋_GB2312" w:eastAsia="仿宋_GB2312" w:cs="仿宋_GB2312"/>
                <w:sz w:val="24"/>
                <w:szCs w:val="24"/>
              </w:rPr>
            </w:pPr>
            <w:r>
              <w:rPr>
                <w:rFonts w:hint="eastAsia" w:ascii="仿宋_GB2312" w:hAnsi="仿宋_GB2312" w:eastAsia="仿宋_GB2312" w:cs="仿宋_GB2312"/>
                <w:sz w:val="24"/>
                <w:szCs w:val="24"/>
              </w:rPr>
              <w:t>应包括事件发生时间、发生事故网络信息系统名称及运营使用单位、地点、原因、事件类型及性质、危害和损失程度、影响单位及业务等；2.如以前出现过类似情况也应加）</w:t>
            </w:r>
          </w:p>
          <w:p w14:paraId="554CFC18">
            <w:pPr>
              <w:spacing w:line="560" w:lineRule="exact"/>
              <w:rPr>
                <w:rFonts w:ascii="仿宋_GB2312" w:hAnsi="仿宋_GB2312" w:eastAsia="仿宋_GB2312" w:cs="仿宋_GB2312"/>
                <w:sz w:val="24"/>
                <w:szCs w:val="24"/>
              </w:rPr>
            </w:pPr>
          </w:p>
          <w:p w14:paraId="35433D16">
            <w:pPr>
              <w:spacing w:line="560" w:lineRule="exact"/>
              <w:rPr>
                <w:rFonts w:ascii="仿宋_GB2312" w:hAnsi="仿宋_GB2312" w:eastAsia="仿宋_GB2312" w:cs="仿宋_GB2312"/>
                <w:sz w:val="24"/>
                <w:szCs w:val="24"/>
              </w:rPr>
            </w:pPr>
          </w:p>
          <w:p w14:paraId="4DC699C6">
            <w:pPr>
              <w:spacing w:line="560" w:lineRule="exact"/>
              <w:rPr>
                <w:rFonts w:ascii="仿宋_GB2312" w:hAnsi="仿宋_GB2312" w:eastAsia="仿宋_GB2312" w:cs="仿宋_GB2312"/>
                <w:sz w:val="24"/>
                <w:szCs w:val="24"/>
              </w:rPr>
            </w:pPr>
          </w:p>
          <w:p w14:paraId="2390A2F6">
            <w:pPr>
              <w:spacing w:line="560" w:lineRule="exact"/>
              <w:rPr>
                <w:rFonts w:ascii="仿宋_GB2312" w:hAnsi="仿宋_GB2312" w:eastAsia="仿宋_GB2312" w:cs="仿宋_GB2312"/>
                <w:sz w:val="24"/>
                <w:szCs w:val="24"/>
              </w:rPr>
            </w:pPr>
          </w:p>
          <w:p w14:paraId="6AD16577">
            <w:pPr>
              <w:spacing w:line="560" w:lineRule="exact"/>
              <w:rPr>
                <w:rFonts w:ascii="仿宋_GB2312" w:hAnsi="仿宋_GB2312" w:eastAsia="仿宋_GB2312" w:cs="仿宋_GB2312"/>
                <w:sz w:val="24"/>
                <w:szCs w:val="24"/>
              </w:rPr>
            </w:pPr>
          </w:p>
          <w:p w14:paraId="56CEC5C4">
            <w:pPr>
              <w:spacing w:line="560" w:lineRule="exact"/>
              <w:rPr>
                <w:rFonts w:ascii="仿宋_GB2312" w:hAnsi="仿宋_GB2312" w:eastAsia="仿宋_GB2312" w:cs="仿宋_GB2312"/>
                <w:sz w:val="24"/>
                <w:szCs w:val="24"/>
              </w:rPr>
            </w:pPr>
          </w:p>
          <w:p w14:paraId="079C6592">
            <w:pPr>
              <w:spacing w:line="560" w:lineRule="exact"/>
              <w:rPr>
                <w:rFonts w:ascii="仿宋_GB2312" w:hAnsi="仿宋_GB2312" w:eastAsia="仿宋_GB2312" w:cs="仿宋_GB2312"/>
                <w:sz w:val="24"/>
                <w:szCs w:val="24"/>
              </w:rPr>
            </w:pPr>
          </w:p>
          <w:p w14:paraId="6346F329">
            <w:pPr>
              <w:spacing w:line="560" w:lineRule="exact"/>
              <w:rPr>
                <w:rFonts w:ascii="仿宋_GB2312" w:hAnsi="仿宋_GB2312" w:eastAsia="仿宋_GB2312" w:cs="仿宋_GB2312"/>
                <w:sz w:val="24"/>
                <w:szCs w:val="24"/>
              </w:rPr>
            </w:pPr>
          </w:p>
          <w:p w14:paraId="11848465">
            <w:pPr>
              <w:spacing w:line="560" w:lineRule="exact"/>
              <w:rPr>
                <w:rFonts w:ascii="仿宋_GB2312" w:hAnsi="仿宋_GB2312" w:eastAsia="仿宋_GB2312" w:cs="仿宋_GB2312"/>
                <w:sz w:val="24"/>
                <w:szCs w:val="24"/>
              </w:rPr>
            </w:pPr>
          </w:p>
        </w:tc>
      </w:tr>
      <w:tr w14:paraId="3F99CE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2" w:type="dxa"/>
          <w:trHeight w:val="145" w:hRule="atLeast"/>
          <w:jc w:val="center"/>
        </w:trPr>
        <w:tc>
          <w:tcPr>
            <w:tcW w:w="2068" w:type="dxa"/>
            <w:vAlign w:val="center"/>
          </w:tcPr>
          <w:p w14:paraId="2720748E">
            <w:pPr>
              <w:spacing w:line="560" w:lineRule="exact"/>
              <w:jc w:val="center"/>
              <w:rPr>
                <w:rFonts w:ascii="仿宋_GB2312" w:hAnsi="仿宋_GB2312" w:eastAsia="仿宋_GB2312" w:cs="仿宋_GB2312"/>
                <w:sz w:val="24"/>
                <w:szCs w:val="24"/>
              </w:rPr>
            </w:pPr>
            <w:r>
              <w:rPr>
                <w:rFonts w:hint="eastAsia" w:ascii="仿宋_GB2312" w:hAnsi="仿宋_GB2312" w:eastAsia="仿宋_GB2312" w:cs="仿宋_GB2312"/>
                <w:sz w:val="24"/>
                <w:szCs w:val="24"/>
              </w:rPr>
              <w:t>初步判定的事件类别</w:t>
            </w:r>
          </w:p>
        </w:tc>
        <w:tc>
          <w:tcPr>
            <w:tcW w:w="6208" w:type="dxa"/>
            <w:gridSpan w:val="3"/>
          </w:tcPr>
          <w:p w14:paraId="2324388A">
            <w:pPr>
              <w:tabs>
                <w:tab w:val="left" w:pos="1517"/>
              </w:tabs>
              <w:spacing w:line="560" w:lineRule="exact"/>
              <w:rPr>
                <w:rFonts w:ascii="仿宋_GB2312" w:hAnsi="仿宋_GB2312" w:eastAsia="仿宋_GB2312" w:cs="仿宋_GB2312"/>
                <w:sz w:val="24"/>
                <w:szCs w:val="24"/>
              </w:rPr>
            </w:pPr>
            <w:r>
              <w:rPr>
                <w:rFonts w:hint="eastAsia" w:ascii="仿宋_GB2312" w:hAnsi="仿宋_GB2312" w:eastAsia="仿宋_GB2312" w:cs="仿宋_GB2312"/>
                <w:sz w:val="24"/>
                <w:szCs w:val="24"/>
              </w:rPr>
              <w:t>□有害程序事件 □网络攻击事件 □信息破坏事件 □信息内容安全事件 □设备设施故障 □灾害性事件 □事件原因不明</w:t>
            </w:r>
          </w:p>
        </w:tc>
      </w:tr>
      <w:tr w14:paraId="414D53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3" w:type="dxa"/>
          <w:trHeight w:val="780" w:hRule="atLeast"/>
          <w:jc w:val="center"/>
        </w:trPr>
        <w:tc>
          <w:tcPr>
            <w:tcW w:w="2068" w:type="dxa"/>
            <w:vMerge w:val="restart"/>
            <w:vAlign w:val="center"/>
          </w:tcPr>
          <w:p w14:paraId="0A946344">
            <w:pPr>
              <w:spacing w:line="560" w:lineRule="exact"/>
              <w:jc w:val="center"/>
              <w:rPr>
                <w:rFonts w:ascii="仿宋_GB2312" w:hAnsi="仿宋_GB2312" w:eastAsia="仿宋_GB2312" w:cs="仿宋_GB2312"/>
                <w:sz w:val="24"/>
                <w:szCs w:val="24"/>
              </w:rPr>
            </w:pPr>
            <w:r>
              <w:rPr>
                <w:rFonts w:hint="eastAsia" w:ascii="仿宋_GB2312" w:hAnsi="仿宋_GB2312" w:eastAsia="仿宋_GB2312" w:cs="仿宋_GB2312"/>
                <w:sz w:val="24"/>
                <w:szCs w:val="24"/>
              </w:rPr>
              <w:t>本次突发网络与信息事件的初步影响状况</w:t>
            </w:r>
          </w:p>
        </w:tc>
        <w:tc>
          <w:tcPr>
            <w:tcW w:w="2067" w:type="dxa"/>
            <w:vAlign w:val="center"/>
          </w:tcPr>
          <w:p w14:paraId="79B0DBDA">
            <w:pPr>
              <w:spacing w:line="560" w:lineRule="exact"/>
              <w:jc w:val="center"/>
              <w:rPr>
                <w:rFonts w:ascii="仿宋_GB2312" w:hAnsi="仿宋_GB2312" w:eastAsia="仿宋_GB2312" w:cs="仿宋_GB2312"/>
                <w:sz w:val="24"/>
                <w:szCs w:val="24"/>
              </w:rPr>
            </w:pPr>
            <w:r>
              <w:rPr>
                <w:rFonts w:hint="eastAsia" w:ascii="仿宋_GB2312" w:hAnsi="仿宋_GB2312" w:eastAsia="仿宋_GB2312" w:cs="仿宋_GB2312"/>
                <w:sz w:val="24"/>
                <w:szCs w:val="24"/>
              </w:rPr>
              <w:t>事件后果</w:t>
            </w:r>
          </w:p>
        </w:tc>
        <w:tc>
          <w:tcPr>
            <w:tcW w:w="4140" w:type="dxa"/>
            <w:gridSpan w:val="2"/>
            <w:vAlign w:val="center"/>
          </w:tcPr>
          <w:p w14:paraId="10EF2439">
            <w:pPr>
              <w:spacing w:line="560" w:lineRule="exact"/>
              <w:rPr>
                <w:rFonts w:ascii="仿宋_GB2312" w:hAnsi="仿宋_GB2312" w:eastAsia="仿宋_GB2312" w:cs="仿宋_GB2312"/>
                <w:sz w:val="24"/>
                <w:szCs w:val="24"/>
              </w:rPr>
            </w:pPr>
            <w:r>
              <w:rPr>
                <w:rFonts w:hint="eastAsia" w:ascii="仿宋_GB2312" w:hAnsi="仿宋_GB2312" w:eastAsia="仿宋_GB2312" w:cs="仿宋_GB2312"/>
                <w:sz w:val="24"/>
                <w:szCs w:val="24"/>
              </w:rPr>
              <w:t>□业务中断 □系统破坏 □数据丢失 □其他</w:t>
            </w:r>
          </w:p>
        </w:tc>
      </w:tr>
      <w:tr w14:paraId="216F68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3" w:type="dxa"/>
          <w:trHeight w:val="640" w:hRule="atLeast"/>
          <w:jc w:val="center"/>
        </w:trPr>
        <w:tc>
          <w:tcPr>
            <w:tcW w:w="2068" w:type="dxa"/>
            <w:vMerge w:val="continue"/>
            <w:vAlign w:val="center"/>
          </w:tcPr>
          <w:p w14:paraId="4E792532">
            <w:pPr>
              <w:spacing w:line="560" w:lineRule="exact"/>
              <w:jc w:val="center"/>
              <w:rPr>
                <w:rFonts w:ascii="仿宋_GB2312" w:hAnsi="仿宋_GB2312" w:eastAsia="仿宋_GB2312" w:cs="仿宋_GB2312"/>
                <w:sz w:val="24"/>
                <w:szCs w:val="24"/>
              </w:rPr>
            </w:pPr>
          </w:p>
        </w:tc>
        <w:tc>
          <w:tcPr>
            <w:tcW w:w="2067" w:type="dxa"/>
            <w:vAlign w:val="center"/>
          </w:tcPr>
          <w:p w14:paraId="1894BD78">
            <w:pPr>
              <w:spacing w:line="560" w:lineRule="exact"/>
              <w:jc w:val="center"/>
              <w:rPr>
                <w:rFonts w:ascii="仿宋_GB2312" w:hAnsi="仿宋_GB2312" w:eastAsia="仿宋_GB2312" w:cs="仿宋_GB2312"/>
                <w:sz w:val="24"/>
                <w:szCs w:val="24"/>
              </w:rPr>
            </w:pPr>
            <w:r>
              <w:rPr>
                <w:rFonts w:hint="eastAsia" w:ascii="仿宋_GB2312" w:hAnsi="仿宋_GB2312" w:eastAsia="仿宋_GB2312" w:cs="仿宋_GB2312"/>
                <w:sz w:val="24"/>
                <w:szCs w:val="24"/>
              </w:rPr>
              <w:t>影响范围</w:t>
            </w:r>
          </w:p>
        </w:tc>
        <w:tc>
          <w:tcPr>
            <w:tcW w:w="4140" w:type="dxa"/>
            <w:gridSpan w:val="2"/>
            <w:vAlign w:val="center"/>
          </w:tcPr>
          <w:p w14:paraId="1D3550F4">
            <w:pPr>
              <w:spacing w:line="560" w:lineRule="exact"/>
              <w:jc w:val="left"/>
              <w:rPr>
                <w:rFonts w:ascii="仿宋_GB2312" w:hAnsi="仿宋_GB2312" w:eastAsia="仿宋_GB2312" w:cs="仿宋_GB2312"/>
                <w:sz w:val="24"/>
                <w:szCs w:val="24"/>
              </w:rPr>
            </w:pPr>
            <w:r>
              <w:rPr>
                <w:rFonts w:hint="eastAsia" w:ascii="仿宋_GB2312" w:hAnsi="仿宋_GB2312" w:eastAsia="仿宋_GB2312" w:cs="仿宋_GB2312"/>
                <w:sz w:val="24"/>
                <w:szCs w:val="24"/>
              </w:rPr>
              <w:t>□单台主机 □多台主机 □整个信息系统 □整个局域网 □其他</w:t>
            </w:r>
          </w:p>
        </w:tc>
      </w:tr>
      <w:tr w14:paraId="24B4E1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2068" w:type="dxa"/>
            <w:vMerge w:val="restart"/>
            <w:vAlign w:val="center"/>
          </w:tcPr>
          <w:p w14:paraId="4A08B165">
            <w:pPr>
              <w:spacing w:line="560" w:lineRule="exact"/>
              <w:jc w:val="center"/>
              <w:rPr>
                <w:rFonts w:ascii="仿宋_GB2312" w:hAnsi="仿宋_GB2312" w:eastAsia="仿宋_GB2312" w:cs="仿宋_GB2312"/>
                <w:sz w:val="24"/>
                <w:szCs w:val="24"/>
              </w:rPr>
            </w:pPr>
            <w:r>
              <w:rPr>
                <w:rFonts w:hint="eastAsia" w:ascii="仿宋_GB2312" w:hAnsi="仿宋_GB2312" w:eastAsia="仿宋_GB2312" w:cs="仿宋_GB2312"/>
                <w:sz w:val="24"/>
                <w:szCs w:val="24"/>
              </w:rPr>
              <w:t>事发单位目前掌握的材料</w:t>
            </w:r>
          </w:p>
        </w:tc>
        <w:tc>
          <w:tcPr>
            <w:tcW w:w="4140" w:type="dxa"/>
            <w:gridSpan w:val="2"/>
            <w:vAlign w:val="center"/>
          </w:tcPr>
          <w:p w14:paraId="4A8A40B0">
            <w:pPr>
              <w:spacing w:line="560" w:lineRule="exact"/>
              <w:jc w:val="left"/>
              <w:rPr>
                <w:rFonts w:ascii="仿宋_GB2312" w:hAnsi="仿宋_GB2312" w:eastAsia="仿宋_GB2312" w:cs="仿宋_GB2312"/>
                <w:sz w:val="24"/>
                <w:szCs w:val="24"/>
              </w:rPr>
            </w:pPr>
            <w:r>
              <w:rPr>
                <w:rFonts w:hint="eastAsia" w:ascii="仿宋_GB2312" w:hAnsi="仿宋_GB2312" w:eastAsia="仿宋_GB2312" w:cs="仿宋_GB2312"/>
                <w:sz w:val="24"/>
                <w:szCs w:val="24"/>
              </w:rPr>
              <w:t>系统结构拓扑图</w:t>
            </w:r>
          </w:p>
        </w:tc>
        <w:tc>
          <w:tcPr>
            <w:tcW w:w="2080" w:type="dxa"/>
            <w:gridSpan w:val="2"/>
            <w:vAlign w:val="center"/>
          </w:tcPr>
          <w:p w14:paraId="34E08757">
            <w:pPr>
              <w:spacing w:line="560" w:lineRule="exact"/>
              <w:jc w:val="center"/>
              <w:rPr>
                <w:rFonts w:ascii="仿宋_GB2312" w:hAnsi="仿宋_GB2312" w:eastAsia="仿宋_GB2312" w:cs="仿宋_GB2312"/>
                <w:sz w:val="24"/>
                <w:szCs w:val="24"/>
              </w:rPr>
            </w:pPr>
            <w:r>
              <w:rPr>
                <w:rFonts w:hint="eastAsia" w:ascii="仿宋_GB2312" w:hAnsi="仿宋_GB2312" w:eastAsia="仿宋_GB2312" w:cs="仿宋_GB2312"/>
                <w:sz w:val="24"/>
                <w:szCs w:val="24"/>
              </w:rPr>
              <w:t>□有  □没有</w:t>
            </w:r>
          </w:p>
        </w:tc>
      </w:tr>
      <w:tr w14:paraId="272A24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 w:hRule="atLeast"/>
          <w:jc w:val="center"/>
        </w:trPr>
        <w:tc>
          <w:tcPr>
            <w:tcW w:w="2068" w:type="dxa"/>
            <w:vMerge w:val="continue"/>
            <w:vAlign w:val="center"/>
          </w:tcPr>
          <w:p w14:paraId="4A3DF354">
            <w:pPr>
              <w:spacing w:line="560" w:lineRule="exact"/>
              <w:jc w:val="center"/>
              <w:rPr>
                <w:rFonts w:ascii="仿宋_GB2312" w:hAnsi="仿宋_GB2312" w:eastAsia="仿宋_GB2312" w:cs="仿宋_GB2312"/>
                <w:sz w:val="24"/>
                <w:szCs w:val="24"/>
              </w:rPr>
            </w:pPr>
          </w:p>
        </w:tc>
        <w:tc>
          <w:tcPr>
            <w:tcW w:w="4140" w:type="dxa"/>
            <w:gridSpan w:val="2"/>
            <w:vAlign w:val="center"/>
          </w:tcPr>
          <w:p w14:paraId="45ACC930">
            <w:pPr>
              <w:spacing w:line="560" w:lineRule="exact"/>
              <w:jc w:val="left"/>
              <w:rPr>
                <w:rFonts w:ascii="仿宋_GB2312" w:hAnsi="仿宋_GB2312" w:eastAsia="仿宋_GB2312" w:cs="仿宋_GB2312"/>
                <w:sz w:val="24"/>
                <w:szCs w:val="24"/>
              </w:rPr>
            </w:pPr>
            <w:r>
              <w:rPr>
                <w:rFonts w:hint="eastAsia" w:ascii="仿宋_GB2312" w:hAnsi="仿宋_GB2312" w:eastAsia="仿宋_GB2312" w:cs="仿宋_GB2312"/>
                <w:sz w:val="24"/>
                <w:szCs w:val="24"/>
              </w:rPr>
              <w:t>系统硬件设备及其配置参数清单</w:t>
            </w:r>
          </w:p>
        </w:tc>
        <w:tc>
          <w:tcPr>
            <w:tcW w:w="2080" w:type="dxa"/>
            <w:gridSpan w:val="2"/>
            <w:vAlign w:val="center"/>
          </w:tcPr>
          <w:p w14:paraId="10AF10F4">
            <w:pPr>
              <w:spacing w:line="560" w:lineRule="exact"/>
              <w:jc w:val="center"/>
              <w:rPr>
                <w:rFonts w:ascii="仿宋_GB2312" w:hAnsi="仿宋_GB2312" w:eastAsia="仿宋_GB2312" w:cs="仿宋_GB2312"/>
                <w:sz w:val="24"/>
                <w:szCs w:val="24"/>
              </w:rPr>
            </w:pPr>
            <w:r>
              <w:rPr>
                <w:rFonts w:hint="eastAsia" w:ascii="仿宋_GB2312" w:hAnsi="仿宋_GB2312" w:eastAsia="仿宋_GB2312" w:cs="仿宋_GB2312"/>
                <w:sz w:val="24"/>
                <w:szCs w:val="24"/>
              </w:rPr>
              <w:t>□有  □没有</w:t>
            </w:r>
          </w:p>
        </w:tc>
      </w:tr>
      <w:tr w14:paraId="023C84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 w:hRule="atLeast"/>
          <w:jc w:val="center"/>
        </w:trPr>
        <w:tc>
          <w:tcPr>
            <w:tcW w:w="2068" w:type="dxa"/>
            <w:vMerge w:val="continue"/>
            <w:vAlign w:val="center"/>
          </w:tcPr>
          <w:p w14:paraId="16BF78A4">
            <w:pPr>
              <w:spacing w:line="560" w:lineRule="exact"/>
              <w:jc w:val="center"/>
              <w:rPr>
                <w:rFonts w:ascii="仿宋_GB2312" w:hAnsi="仿宋_GB2312" w:eastAsia="仿宋_GB2312" w:cs="仿宋_GB2312"/>
                <w:sz w:val="24"/>
                <w:szCs w:val="24"/>
              </w:rPr>
            </w:pPr>
          </w:p>
        </w:tc>
        <w:tc>
          <w:tcPr>
            <w:tcW w:w="4140" w:type="dxa"/>
            <w:gridSpan w:val="2"/>
            <w:vAlign w:val="center"/>
          </w:tcPr>
          <w:p w14:paraId="4A83D6D0">
            <w:pPr>
              <w:spacing w:line="560" w:lineRule="exact"/>
              <w:jc w:val="left"/>
              <w:rPr>
                <w:rFonts w:ascii="仿宋_GB2312" w:hAnsi="仿宋_GB2312" w:eastAsia="仿宋_GB2312" w:cs="仿宋_GB2312"/>
                <w:sz w:val="24"/>
                <w:szCs w:val="24"/>
              </w:rPr>
            </w:pPr>
            <w:r>
              <w:rPr>
                <w:rFonts w:hint="eastAsia" w:ascii="仿宋_GB2312" w:hAnsi="仿宋_GB2312" w:eastAsia="仿宋_GB2312" w:cs="仿宋_GB2312"/>
                <w:sz w:val="24"/>
                <w:szCs w:val="24"/>
              </w:rPr>
              <w:t>系统软件设备及其配置参数清单</w:t>
            </w:r>
          </w:p>
        </w:tc>
        <w:tc>
          <w:tcPr>
            <w:tcW w:w="2080" w:type="dxa"/>
            <w:gridSpan w:val="2"/>
            <w:vAlign w:val="center"/>
          </w:tcPr>
          <w:p w14:paraId="3ED4BBFC">
            <w:pPr>
              <w:spacing w:line="560" w:lineRule="exact"/>
              <w:jc w:val="center"/>
              <w:rPr>
                <w:rFonts w:ascii="仿宋_GB2312" w:hAnsi="仿宋_GB2312" w:eastAsia="仿宋_GB2312" w:cs="仿宋_GB2312"/>
                <w:sz w:val="24"/>
                <w:szCs w:val="24"/>
              </w:rPr>
            </w:pPr>
            <w:r>
              <w:rPr>
                <w:rFonts w:hint="eastAsia" w:ascii="仿宋_GB2312" w:hAnsi="仿宋_GB2312" w:eastAsia="仿宋_GB2312" w:cs="仿宋_GB2312"/>
                <w:sz w:val="24"/>
                <w:szCs w:val="24"/>
              </w:rPr>
              <w:t>□有  □没有</w:t>
            </w:r>
          </w:p>
        </w:tc>
      </w:tr>
      <w:tr w14:paraId="42BD17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 w:hRule="atLeast"/>
          <w:jc w:val="center"/>
        </w:trPr>
        <w:tc>
          <w:tcPr>
            <w:tcW w:w="2068" w:type="dxa"/>
            <w:vMerge w:val="continue"/>
            <w:vAlign w:val="center"/>
          </w:tcPr>
          <w:p w14:paraId="66C31091">
            <w:pPr>
              <w:spacing w:line="560" w:lineRule="exact"/>
              <w:jc w:val="center"/>
              <w:rPr>
                <w:rFonts w:ascii="仿宋_GB2312" w:hAnsi="仿宋_GB2312" w:eastAsia="仿宋_GB2312" w:cs="仿宋_GB2312"/>
                <w:sz w:val="24"/>
                <w:szCs w:val="24"/>
              </w:rPr>
            </w:pPr>
          </w:p>
        </w:tc>
        <w:tc>
          <w:tcPr>
            <w:tcW w:w="4140" w:type="dxa"/>
            <w:gridSpan w:val="2"/>
            <w:vAlign w:val="center"/>
          </w:tcPr>
          <w:p w14:paraId="645F808A">
            <w:pPr>
              <w:spacing w:line="560" w:lineRule="exact"/>
              <w:jc w:val="left"/>
              <w:rPr>
                <w:rFonts w:ascii="仿宋_GB2312" w:hAnsi="仿宋_GB2312" w:eastAsia="仿宋_GB2312" w:cs="仿宋_GB2312"/>
                <w:sz w:val="24"/>
                <w:szCs w:val="24"/>
              </w:rPr>
            </w:pPr>
            <w:r>
              <w:rPr>
                <w:rFonts w:hint="eastAsia" w:ascii="仿宋_GB2312" w:hAnsi="仿宋_GB2312" w:eastAsia="仿宋_GB2312" w:cs="仿宋_GB2312"/>
                <w:sz w:val="24"/>
                <w:szCs w:val="24"/>
              </w:rPr>
              <w:t>应用软件源代码及其配置参数清单</w:t>
            </w:r>
          </w:p>
        </w:tc>
        <w:tc>
          <w:tcPr>
            <w:tcW w:w="2080" w:type="dxa"/>
            <w:gridSpan w:val="2"/>
            <w:vAlign w:val="center"/>
          </w:tcPr>
          <w:p w14:paraId="3ED31443">
            <w:pPr>
              <w:spacing w:line="560" w:lineRule="exact"/>
              <w:jc w:val="center"/>
              <w:rPr>
                <w:rFonts w:ascii="仿宋_GB2312" w:hAnsi="仿宋_GB2312" w:eastAsia="仿宋_GB2312" w:cs="仿宋_GB2312"/>
                <w:sz w:val="24"/>
                <w:szCs w:val="24"/>
              </w:rPr>
            </w:pPr>
            <w:r>
              <w:rPr>
                <w:rFonts w:hint="eastAsia" w:ascii="仿宋_GB2312" w:hAnsi="仿宋_GB2312" w:eastAsia="仿宋_GB2312" w:cs="仿宋_GB2312"/>
                <w:sz w:val="24"/>
                <w:szCs w:val="24"/>
              </w:rPr>
              <w:t>□有  □没有</w:t>
            </w:r>
          </w:p>
        </w:tc>
      </w:tr>
      <w:tr w14:paraId="06560F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 w:hRule="atLeast"/>
          <w:jc w:val="center"/>
        </w:trPr>
        <w:tc>
          <w:tcPr>
            <w:tcW w:w="2068" w:type="dxa"/>
            <w:vMerge w:val="continue"/>
            <w:vAlign w:val="center"/>
          </w:tcPr>
          <w:p w14:paraId="6B4B7A72">
            <w:pPr>
              <w:spacing w:line="560" w:lineRule="exact"/>
              <w:jc w:val="center"/>
              <w:rPr>
                <w:rFonts w:ascii="仿宋_GB2312" w:hAnsi="仿宋_GB2312" w:eastAsia="仿宋_GB2312" w:cs="仿宋_GB2312"/>
                <w:sz w:val="24"/>
                <w:szCs w:val="24"/>
              </w:rPr>
            </w:pPr>
          </w:p>
        </w:tc>
        <w:tc>
          <w:tcPr>
            <w:tcW w:w="4140" w:type="dxa"/>
            <w:gridSpan w:val="2"/>
            <w:vAlign w:val="center"/>
          </w:tcPr>
          <w:p w14:paraId="49A54CB8">
            <w:pPr>
              <w:spacing w:line="560" w:lineRule="exact"/>
              <w:jc w:val="left"/>
              <w:rPr>
                <w:rFonts w:ascii="仿宋_GB2312" w:hAnsi="仿宋_GB2312" w:eastAsia="仿宋_GB2312" w:cs="仿宋_GB2312"/>
                <w:sz w:val="24"/>
                <w:szCs w:val="24"/>
              </w:rPr>
            </w:pPr>
            <w:r>
              <w:rPr>
                <w:rFonts w:hint="eastAsia" w:ascii="仿宋_GB2312" w:hAnsi="仿宋_GB2312" w:eastAsia="仿宋_GB2312" w:cs="仿宋_GB2312"/>
                <w:sz w:val="24"/>
                <w:szCs w:val="24"/>
              </w:rPr>
              <w:t>系统运维记录</w:t>
            </w:r>
          </w:p>
        </w:tc>
        <w:tc>
          <w:tcPr>
            <w:tcW w:w="2080" w:type="dxa"/>
            <w:gridSpan w:val="2"/>
            <w:vAlign w:val="center"/>
          </w:tcPr>
          <w:p w14:paraId="657CF87F">
            <w:pPr>
              <w:spacing w:line="560" w:lineRule="exact"/>
              <w:jc w:val="center"/>
              <w:rPr>
                <w:rFonts w:ascii="仿宋_GB2312" w:hAnsi="仿宋_GB2312" w:eastAsia="仿宋_GB2312" w:cs="仿宋_GB2312"/>
                <w:sz w:val="24"/>
                <w:szCs w:val="24"/>
              </w:rPr>
            </w:pPr>
            <w:r>
              <w:rPr>
                <w:rFonts w:hint="eastAsia" w:ascii="仿宋_GB2312" w:hAnsi="仿宋_GB2312" w:eastAsia="仿宋_GB2312" w:cs="仿宋_GB2312"/>
                <w:sz w:val="24"/>
                <w:szCs w:val="24"/>
              </w:rPr>
              <w:t>□有  □没有</w:t>
            </w:r>
          </w:p>
        </w:tc>
      </w:tr>
      <w:tr w14:paraId="64270F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 w:hRule="atLeast"/>
          <w:jc w:val="center"/>
        </w:trPr>
        <w:tc>
          <w:tcPr>
            <w:tcW w:w="2068" w:type="dxa"/>
            <w:vMerge w:val="continue"/>
            <w:vAlign w:val="center"/>
          </w:tcPr>
          <w:p w14:paraId="2E9138E5">
            <w:pPr>
              <w:spacing w:line="560" w:lineRule="exact"/>
              <w:jc w:val="center"/>
              <w:rPr>
                <w:rFonts w:ascii="仿宋_GB2312" w:hAnsi="仿宋_GB2312" w:eastAsia="仿宋_GB2312" w:cs="仿宋_GB2312"/>
                <w:sz w:val="24"/>
                <w:szCs w:val="24"/>
              </w:rPr>
            </w:pPr>
          </w:p>
        </w:tc>
        <w:tc>
          <w:tcPr>
            <w:tcW w:w="4140" w:type="dxa"/>
            <w:gridSpan w:val="2"/>
            <w:vAlign w:val="center"/>
          </w:tcPr>
          <w:p w14:paraId="14407339">
            <w:pPr>
              <w:spacing w:line="560" w:lineRule="exact"/>
              <w:jc w:val="left"/>
              <w:rPr>
                <w:rFonts w:ascii="仿宋_GB2312" w:hAnsi="仿宋_GB2312" w:eastAsia="仿宋_GB2312" w:cs="仿宋_GB2312"/>
                <w:sz w:val="24"/>
                <w:szCs w:val="24"/>
              </w:rPr>
            </w:pPr>
            <w:r>
              <w:rPr>
                <w:rFonts w:hint="eastAsia" w:ascii="仿宋_GB2312" w:hAnsi="仿宋_GB2312" w:eastAsia="仿宋_GB2312" w:cs="仿宋_GB2312"/>
                <w:sz w:val="24"/>
                <w:szCs w:val="24"/>
              </w:rPr>
              <w:t>系统审计日志</w:t>
            </w:r>
          </w:p>
        </w:tc>
        <w:tc>
          <w:tcPr>
            <w:tcW w:w="2080" w:type="dxa"/>
            <w:gridSpan w:val="2"/>
            <w:vAlign w:val="center"/>
          </w:tcPr>
          <w:p w14:paraId="079116DF">
            <w:pPr>
              <w:spacing w:line="560" w:lineRule="exact"/>
              <w:jc w:val="center"/>
              <w:rPr>
                <w:rFonts w:ascii="仿宋_GB2312" w:hAnsi="仿宋_GB2312" w:eastAsia="仿宋_GB2312" w:cs="仿宋_GB2312"/>
                <w:sz w:val="24"/>
                <w:szCs w:val="24"/>
              </w:rPr>
            </w:pPr>
            <w:r>
              <w:rPr>
                <w:rFonts w:hint="eastAsia" w:ascii="仿宋_GB2312" w:hAnsi="仿宋_GB2312" w:eastAsia="仿宋_GB2312" w:cs="仿宋_GB2312"/>
                <w:sz w:val="24"/>
                <w:szCs w:val="24"/>
              </w:rPr>
              <w:t>□有  □没有</w:t>
            </w:r>
          </w:p>
        </w:tc>
      </w:tr>
      <w:tr w14:paraId="11A3F3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 w:hRule="atLeast"/>
          <w:jc w:val="center"/>
        </w:trPr>
        <w:tc>
          <w:tcPr>
            <w:tcW w:w="2068" w:type="dxa"/>
            <w:vMerge w:val="continue"/>
            <w:vAlign w:val="center"/>
          </w:tcPr>
          <w:p w14:paraId="497FEFF9">
            <w:pPr>
              <w:spacing w:line="560" w:lineRule="exact"/>
              <w:jc w:val="center"/>
              <w:rPr>
                <w:rFonts w:ascii="仿宋_GB2312" w:hAnsi="仿宋_GB2312" w:eastAsia="仿宋_GB2312" w:cs="仿宋_GB2312"/>
                <w:sz w:val="24"/>
                <w:szCs w:val="24"/>
              </w:rPr>
            </w:pPr>
          </w:p>
        </w:tc>
        <w:tc>
          <w:tcPr>
            <w:tcW w:w="4140" w:type="dxa"/>
            <w:gridSpan w:val="2"/>
            <w:vAlign w:val="center"/>
          </w:tcPr>
          <w:p w14:paraId="4C25FD5F">
            <w:pPr>
              <w:spacing w:line="560" w:lineRule="exact"/>
              <w:jc w:val="left"/>
              <w:rPr>
                <w:rFonts w:ascii="仿宋_GB2312" w:hAnsi="仿宋_GB2312" w:eastAsia="仿宋_GB2312" w:cs="仿宋_GB2312"/>
                <w:sz w:val="24"/>
                <w:szCs w:val="24"/>
              </w:rPr>
            </w:pPr>
            <w:r>
              <w:rPr>
                <w:rFonts w:hint="eastAsia" w:ascii="仿宋_GB2312" w:hAnsi="仿宋_GB2312" w:eastAsia="仿宋_GB2312" w:cs="仿宋_GB2312"/>
                <w:sz w:val="24"/>
                <w:szCs w:val="24"/>
              </w:rPr>
              <w:t>系统操作权限分配列表</w:t>
            </w:r>
          </w:p>
        </w:tc>
        <w:tc>
          <w:tcPr>
            <w:tcW w:w="2080" w:type="dxa"/>
            <w:gridSpan w:val="2"/>
            <w:vAlign w:val="center"/>
          </w:tcPr>
          <w:p w14:paraId="6875FE26">
            <w:pPr>
              <w:spacing w:line="560" w:lineRule="exact"/>
              <w:jc w:val="center"/>
              <w:rPr>
                <w:rFonts w:ascii="仿宋_GB2312" w:hAnsi="仿宋_GB2312" w:eastAsia="仿宋_GB2312" w:cs="仿宋_GB2312"/>
                <w:sz w:val="24"/>
                <w:szCs w:val="24"/>
              </w:rPr>
            </w:pPr>
            <w:r>
              <w:rPr>
                <w:rFonts w:hint="eastAsia" w:ascii="仿宋_GB2312" w:hAnsi="仿宋_GB2312" w:eastAsia="仿宋_GB2312" w:cs="仿宋_GB2312"/>
                <w:sz w:val="24"/>
                <w:szCs w:val="24"/>
              </w:rPr>
              <w:t>□有  □没有</w:t>
            </w:r>
          </w:p>
        </w:tc>
      </w:tr>
      <w:tr w14:paraId="1CE744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 w:hRule="atLeast"/>
          <w:jc w:val="center"/>
        </w:trPr>
        <w:tc>
          <w:tcPr>
            <w:tcW w:w="2068" w:type="dxa"/>
            <w:vMerge w:val="continue"/>
            <w:vAlign w:val="center"/>
          </w:tcPr>
          <w:p w14:paraId="59BEDE49">
            <w:pPr>
              <w:spacing w:line="560" w:lineRule="exact"/>
              <w:jc w:val="center"/>
              <w:rPr>
                <w:rFonts w:ascii="仿宋_GB2312" w:hAnsi="仿宋_GB2312" w:eastAsia="仿宋_GB2312" w:cs="仿宋_GB2312"/>
                <w:sz w:val="24"/>
                <w:szCs w:val="24"/>
              </w:rPr>
            </w:pPr>
          </w:p>
        </w:tc>
        <w:tc>
          <w:tcPr>
            <w:tcW w:w="4140" w:type="dxa"/>
            <w:gridSpan w:val="2"/>
            <w:vAlign w:val="center"/>
          </w:tcPr>
          <w:p w14:paraId="0A62851E">
            <w:pPr>
              <w:tabs>
                <w:tab w:val="left" w:pos="1432"/>
              </w:tabs>
              <w:spacing w:line="560" w:lineRule="exact"/>
              <w:jc w:val="left"/>
              <w:rPr>
                <w:rFonts w:ascii="仿宋_GB2312" w:hAnsi="仿宋_GB2312" w:eastAsia="仿宋_GB2312" w:cs="仿宋_GB2312"/>
                <w:sz w:val="24"/>
                <w:szCs w:val="24"/>
              </w:rPr>
            </w:pPr>
            <w:r>
              <w:rPr>
                <w:rFonts w:hint="eastAsia" w:ascii="仿宋_GB2312" w:hAnsi="仿宋_GB2312" w:eastAsia="仿宋_GB2312" w:cs="仿宋_GB2312"/>
                <w:sz w:val="24"/>
                <w:szCs w:val="24"/>
              </w:rPr>
              <w:t>单位应急处置人员联系表</w:t>
            </w:r>
          </w:p>
        </w:tc>
        <w:tc>
          <w:tcPr>
            <w:tcW w:w="2080" w:type="dxa"/>
            <w:gridSpan w:val="2"/>
            <w:vAlign w:val="center"/>
          </w:tcPr>
          <w:p w14:paraId="00998746">
            <w:pPr>
              <w:spacing w:line="560" w:lineRule="exact"/>
              <w:jc w:val="center"/>
              <w:rPr>
                <w:rFonts w:ascii="仿宋_GB2312" w:hAnsi="仿宋_GB2312" w:eastAsia="仿宋_GB2312" w:cs="仿宋_GB2312"/>
                <w:sz w:val="24"/>
                <w:szCs w:val="24"/>
              </w:rPr>
            </w:pPr>
            <w:r>
              <w:rPr>
                <w:rFonts w:hint="eastAsia" w:ascii="仿宋_GB2312" w:hAnsi="仿宋_GB2312" w:eastAsia="仿宋_GB2312" w:cs="仿宋_GB2312"/>
                <w:sz w:val="24"/>
                <w:szCs w:val="24"/>
              </w:rPr>
              <w:t>□有  □没有</w:t>
            </w:r>
          </w:p>
        </w:tc>
      </w:tr>
      <w:tr w14:paraId="57E92B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59" w:hRule="atLeast"/>
          <w:jc w:val="center"/>
        </w:trPr>
        <w:tc>
          <w:tcPr>
            <w:tcW w:w="2068" w:type="dxa"/>
            <w:vAlign w:val="center"/>
          </w:tcPr>
          <w:p w14:paraId="6F481590">
            <w:pPr>
              <w:spacing w:line="560" w:lineRule="exact"/>
              <w:jc w:val="center"/>
              <w:rPr>
                <w:rFonts w:ascii="仿宋_GB2312" w:hAnsi="仿宋_GB2312" w:eastAsia="仿宋_GB2312" w:cs="仿宋_GB2312"/>
                <w:sz w:val="24"/>
                <w:szCs w:val="24"/>
              </w:rPr>
            </w:pPr>
            <w:r>
              <w:rPr>
                <w:rFonts w:hint="eastAsia" w:ascii="仿宋_GB2312" w:hAnsi="仿宋_GB2312" w:eastAsia="仿宋_GB2312" w:cs="仿宋_GB2312"/>
                <w:sz w:val="24"/>
                <w:szCs w:val="24"/>
              </w:rPr>
              <w:t>突发网络与网络安全事件的发展趋势</w:t>
            </w:r>
          </w:p>
        </w:tc>
        <w:tc>
          <w:tcPr>
            <w:tcW w:w="6220" w:type="dxa"/>
            <w:gridSpan w:val="4"/>
          </w:tcPr>
          <w:p w14:paraId="3B702285">
            <w:pPr>
              <w:spacing w:line="560" w:lineRule="exact"/>
              <w:rPr>
                <w:rFonts w:ascii="仿宋_GB2312" w:hAnsi="仿宋_GB2312" w:eastAsia="仿宋_GB2312" w:cs="仿宋_GB2312"/>
                <w:sz w:val="24"/>
                <w:szCs w:val="24"/>
              </w:rPr>
            </w:pPr>
          </w:p>
        </w:tc>
      </w:tr>
      <w:tr w14:paraId="5058FF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1" w:hRule="atLeast"/>
          <w:jc w:val="center"/>
        </w:trPr>
        <w:tc>
          <w:tcPr>
            <w:tcW w:w="2068" w:type="dxa"/>
            <w:vAlign w:val="center"/>
          </w:tcPr>
          <w:p w14:paraId="27349A2B">
            <w:pPr>
              <w:spacing w:line="560" w:lineRule="exact"/>
              <w:jc w:val="center"/>
              <w:rPr>
                <w:rFonts w:ascii="仿宋_GB2312" w:hAnsi="仿宋_GB2312" w:eastAsia="仿宋_GB2312" w:cs="仿宋_GB2312"/>
                <w:sz w:val="24"/>
                <w:szCs w:val="24"/>
              </w:rPr>
            </w:pPr>
            <w:r>
              <w:rPr>
                <w:rFonts w:hint="eastAsia" w:ascii="仿宋_GB2312" w:hAnsi="仿宋_GB2312" w:eastAsia="仿宋_GB2312" w:cs="仿宋_GB2312"/>
                <w:sz w:val="24"/>
                <w:szCs w:val="24"/>
              </w:rPr>
              <w:t>当前采取的应对措施</w:t>
            </w:r>
          </w:p>
        </w:tc>
        <w:tc>
          <w:tcPr>
            <w:tcW w:w="6220" w:type="dxa"/>
            <w:gridSpan w:val="4"/>
          </w:tcPr>
          <w:p w14:paraId="280B30B9">
            <w:pPr>
              <w:spacing w:line="560" w:lineRule="exact"/>
              <w:rPr>
                <w:rFonts w:ascii="仿宋_GB2312" w:hAnsi="仿宋_GB2312" w:eastAsia="仿宋_GB2312" w:cs="仿宋_GB2312"/>
                <w:sz w:val="24"/>
                <w:szCs w:val="24"/>
              </w:rPr>
            </w:pPr>
          </w:p>
        </w:tc>
      </w:tr>
    </w:tbl>
    <w:p w14:paraId="5932209D">
      <w:pPr>
        <w:spacing w:line="360" w:lineRule="auto"/>
        <w:rPr>
          <w:rFonts w:ascii="仿宋_GB2312" w:hAnsi="仿宋_GB2312" w:eastAsia="仿宋_GB2312"/>
        </w:rPr>
        <w:sectPr>
          <w:pgSz w:w="11906" w:h="16838"/>
          <w:pgMar w:top="1440" w:right="1800" w:bottom="1440" w:left="1800" w:header="851" w:footer="992" w:gutter="0"/>
          <w:cols w:space="425" w:num="1"/>
          <w:docGrid w:type="lines" w:linePitch="312" w:charSpace="0"/>
        </w:sectPr>
      </w:pPr>
    </w:p>
    <w:p w14:paraId="731A1AB9">
      <w:pPr>
        <w:rPr>
          <w:rFonts w:ascii="仿宋_GB2312" w:hAnsi="仿宋_GB2312" w:eastAsia="仿宋_GB2312"/>
        </w:rPr>
      </w:pPr>
    </w:p>
    <w:p w14:paraId="4B80166E">
      <w:pPr>
        <w:ind w:left="-13" w:leftChars="-6"/>
        <w:jc w:val="center"/>
        <w:outlineLvl w:val="2"/>
        <w:rPr>
          <w:rFonts w:ascii="仿宋_GB2312" w:hAnsi="仿宋_GB2312" w:eastAsia="仿宋_GB2312"/>
          <w:b/>
          <w:sz w:val="24"/>
        </w:rPr>
      </w:pPr>
      <w:r>
        <w:rPr>
          <w:rFonts w:hint="eastAsia" w:ascii="仿宋_GB2312" w:hAnsi="仿宋_GB2312" w:eastAsia="仿宋_GB2312"/>
          <w:b/>
          <w:sz w:val="24"/>
        </w:rPr>
        <w:t>表</w:t>
      </w:r>
      <w:r>
        <w:rPr>
          <w:rFonts w:ascii="仿宋_GB2312" w:hAnsi="仿宋_GB2312" w:eastAsia="仿宋_GB2312"/>
          <w:b/>
          <w:sz w:val="24"/>
        </w:rPr>
        <w:t xml:space="preserve">3 </w:t>
      </w:r>
      <w:r>
        <w:rPr>
          <w:rFonts w:hint="eastAsia" w:ascii="仿宋_GB2312" w:hAnsi="仿宋_GB2312" w:eastAsia="仿宋_GB2312"/>
          <w:b/>
          <w:sz w:val="24"/>
        </w:rPr>
        <w:t>网络安全事件处理结果备案表</w:t>
      </w:r>
    </w:p>
    <w:p w14:paraId="0BE9511B">
      <w:pPr>
        <w:rPr>
          <w:rFonts w:ascii="仿宋_GB2312" w:hAnsi="仿宋_GB2312" w:eastAsia="仿宋_GB2312"/>
        </w:rPr>
      </w:pPr>
      <w:r>
        <w:rPr>
          <w:rFonts w:hint="eastAsia" w:ascii="仿宋_GB2312" w:hAnsi="仿宋_GB2312" w:eastAsia="仿宋_GB2312"/>
          <w:szCs w:val="21"/>
        </w:rPr>
        <w:t>编号：</w:t>
      </w:r>
    </w:p>
    <w:tbl>
      <w:tblPr>
        <w:tblStyle w:val="9"/>
        <w:tblW w:w="8522"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76"/>
        <w:gridCol w:w="2344"/>
        <w:gridCol w:w="2160"/>
        <w:gridCol w:w="1942"/>
      </w:tblGrid>
      <w:tr w14:paraId="77F1CD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gridSpan w:val="4"/>
          </w:tcPr>
          <w:p w14:paraId="10D935CE">
            <w:pPr>
              <w:spacing w:line="360" w:lineRule="auto"/>
              <w:rPr>
                <w:rFonts w:ascii="仿宋_GB2312" w:hAnsi="仿宋_GB2312" w:eastAsia="仿宋_GB2312"/>
                <w:sz w:val="24"/>
                <w:szCs w:val="24"/>
              </w:rPr>
            </w:pPr>
            <w:r>
              <w:rPr>
                <w:rFonts w:hint="eastAsia" w:ascii="仿宋_GB2312" w:hAnsi="仿宋_GB2312" w:eastAsia="仿宋_GB2312"/>
                <w:sz w:val="24"/>
                <w:szCs w:val="24"/>
              </w:rPr>
              <w:t>原事件报告报告时间：    年    月    日     时    分    秒</w:t>
            </w:r>
          </w:p>
        </w:tc>
      </w:tr>
      <w:tr w14:paraId="640AEA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gridSpan w:val="4"/>
          </w:tcPr>
          <w:p w14:paraId="126FBF4F">
            <w:pPr>
              <w:spacing w:line="360" w:lineRule="auto"/>
              <w:rPr>
                <w:rFonts w:ascii="仿宋_GB2312" w:hAnsi="仿宋_GB2312" w:eastAsia="仿宋_GB2312"/>
                <w:sz w:val="24"/>
                <w:szCs w:val="24"/>
              </w:rPr>
            </w:pPr>
            <w:r>
              <w:rPr>
                <w:rFonts w:hint="eastAsia" w:ascii="仿宋_GB2312" w:hAnsi="仿宋_GB2312" w:eastAsia="仿宋_GB2312"/>
                <w:sz w:val="24"/>
                <w:szCs w:val="24"/>
              </w:rPr>
              <w:t>备案编号：     年    月    日    第   号</w:t>
            </w:r>
          </w:p>
        </w:tc>
      </w:tr>
      <w:tr w14:paraId="167445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6" w:type="dxa"/>
          </w:tcPr>
          <w:p w14:paraId="11DDAD29">
            <w:pPr>
              <w:spacing w:line="360" w:lineRule="auto"/>
              <w:rPr>
                <w:rFonts w:ascii="仿宋_GB2312" w:hAnsi="仿宋_GB2312" w:eastAsia="仿宋_GB2312"/>
                <w:sz w:val="24"/>
                <w:szCs w:val="24"/>
              </w:rPr>
            </w:pPr>
            <w:r>
              <w:rPr>
                <w:rFonts w:hint="eastAsia" w:ascii="仿宋_GB2312" w:hAnsi="仿宋_GB2312" w:eastAsia="仿宋_GB2312"/>
                <w:sz w:val="24"/>
                <w:szCs w:val="24"/>
              </w:rPr>
              <w:t>报告单位</w:t>
            </w:r>
          </w:p>
        </w:tc>
        <w:tc>
          <w:tcPr>
            <w:tcW w:w="2344" w:type="dxa"/>
          </w:tcPr>
          <w:p w14:paraId="0048C1B5">
            <w:pPr>
              <w:spacing w:line="360" w:lineRule="auto"/>
              <w:rPr>
                <w:rFonts w:ascii="仿宋_GB2312" w:hAnsi="仿宋_GB2312" w:eastAsia="仿宋_GB2312"/>
                <w:sz w:val="24"/>
                <w:szCs w:val="24"/>
              </w:rPr>
            </w:pPr>
          </w:p>
        </w:tc>
        <w:tc>
          <w:tcPr>
            <w:tcW w:w="2160" w:type="dxa"/>
          </w:tcPr>
          <w:p w14:paraId="023BFEFF">
            <w:pPr>
              <w:spacing w:line="360" w:lineRule="auto"/>
              <w:rPr>
                <w:rFonts w:ascii="仿宋_GB2312" w:hAnsi="仿宋_GB2312" w:eastAsia="仿宋_GB2312"/>
                <w:sz w:val="24"/>
                <w:szCs w:val="24"/>
              </w:rPr>
            </w:pPr>
            <w:r>
              <w:rPr>
                <w:rFonts w:hint="eastAsia" w:ascii="仿宋_GB2312" w:hAnsi="仿宋_GB2312" w:eastAsia="仿宋_GB2312"/>
                <w:sz w:val="24"/>
                <w:szCs w:val="24"/>
              </w:rPr>
              <w:t>报告人</w:t>
            </w:r>
          </w:p>
        </w:tc>
        <w:tc>
          <w:tcPr>
            <w:tcW w:w="1942" w:type="dxa"/>
          </w:tcPr>
          <w:p w14:paraId="52B21FA1">
            <w:pPr>
              <w:spacing w:line="360" w:lineRule="auto"/>
              <w:rPr>
                <w:rFonts w:ascii="仿宋_GB2312" w:hAnsi="仿宋_GB2312" w:eastAsia="仿宋_GB2312"/>
                <w:sz w:val="24"/>
                <w:szCs w:val="24"/>
              </w:rPr>
            </w:pPr>
          </w:p>
        </w:tc>
      </w:tr>
      <w:tr w14:paraId="69D3F7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6" w:type="dxa"/>
          </w:tcPr>
          <w:p w14:paraId="058930DB">
            <w:pPr>
              <w:spacing w:line="360" w:lineRule="auto"/>
              <w:rPr>
                <w:rFonts w:ascii="仿宋_GB2312" w:hAnsi="仿宋_GB2312" w:eastAsia="仿宋_GB2312"/>
                <w:sz w:val="24"/>
                <w:szCs w:val="24"/>
              </w:rPr>
            </w:pPr>
            <w:r>
              <w:rPr>
                <w:rFonts w:hint="eastAsia" w:ascii="仿宋_GB2312" w:hAnsi="仿宋_GB2312" w:eastAsia="仿宋_GB2312"/>
                <w:sz w:val="24"/>
                <w:szCs w:val="24"/>
              </w:rPr>
              <w:t>联系电话</w:t>
            </w:r>
          </w:p>
        </w:tc>
        <w:tc>
          <w:tcPr>
            <w:tcW w:w="2344" w:type="dxa"/>
          </w:tcPr>
          <w:p w14:paraId="7B23F914">
            <w:pPr>
              <w:spacing w:line="360" w:lineRule="auto"/>
              <w:rPr>
                <w:rFonts w:ascii="仿宋_GB2312" w:hAnsi="仿宋_GB2312" w:eastAsia="仿宋_GB2312"/>
                <w:sz w:val="24"/>
                <w:szCs w:val="24"/>
              </w:rPr>
            </w:pPr>
          </w:p>
        </w:tc>
        <w:tc>
          <w:tcPr>
            <w:tcW w:w="2160" w:type="dxa"/>
          </w:tcPr>
          <w:p w14:paraId="2E1764F6">
            <w:pPr>
              <w:spacing w:line="360" w:lineRule="auto"/>
              <w:rPr>
                <w:rFonts w:ascii="仿宋_GB2312" w:hAnsi="仿宋_GB2312" w:eastAsia="仿宋_GB2312"/>
                <w:sz w:val="24"/>
                <w:szCs w:val="24"/>
              </w:rPr>
            </w:pPr>
            <w:r>
              <w:rPr>
                <w:rFonts w:hint="eastAsia" w:ascii="仿宋_GB2312" w:hAnsi="仿宋_GB2312" w:eastAsia="仿宋_GB2312"/>
                <w:sz w:val="24"/>
                <w:szCs w:val="24"/>
              </w:rPr>
              <w:t>电子邮件</w:t>
            </w:r>
          </w:p>
        </w:tc>
        <w:tc>
          <w:tcPr>
            <w:tcW w:w="1942" w:type="dxa"/>
          </w:tcPr>
          <w:p w14:paraId="5288EC09">
            <w:pPr>
              <w:spacing w:line="360" w:lineRule="auto"/>
              <w:rPr>
                <w:rFonts w:ascii="仿宋_GB2312" w:hAnsi="仿宋_GB2312" w:eastAsia="仿宋_GB2312"/>
                <w:sz w:val="24"/>
                <w:szCs w:val="24"/>
              </w:rPr>
            </w:pPr>
          </w:p>
        </w:tc>
      </w:tr>
      <w:tr w14:paraId="604887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33" w:hRule="atLeast"/>
        </w:trPr>
        <w:tc>
          <w:tcPr>
            <w:tcW w:w="8522" w:type="dxa"/>
            <w:gridSpan w:val="4"/>
            <w:tcBorders>
              <w:bottom w:val="single" w:color="auto" w:sz="4" w:space="0"/>
            </w:tcBorders>
          </w:tcPr>
          <w:p w14:paraId="03D367FA">
            <w:pPr>
              <w:spacing w:line="360" w:lineRule="auto"/>
              <w:rPr>
                <w:rFonts w:ascii="仿宋_GB2312" w:hAnsi="仿宋_GB2312" w:eastAsia="仿宋_GB2312"/>
                <w:sz w:val="24"/>
                <w:szCs w:val="24"/>
              </w:rPr>
            </w:pPr>
            <w:r>
              <w:rPr>
                <w:rFonts w:hint="eastAsia" w:ascii="仿宋_GB2312" w:hAnsi="仿宋_GB2312" w:eastAsia="仿宋_GB2312"/>
                <w:sz w:val="24"/>
                <w:szCs w:val="24"/>
              </w:rPr>
              <w:t>发生网络安全事件的网络与信息系统名称和用途</w:t>
            </w:r>
          </w:p>
        </w:tc>
      </w:tr>
      <w:tr w14:paraId="574F87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gridSpan w:val="4"/>
          </w:tcPr>
          <w:p w14:paraId="597ACE77">
            <w:pPr>
              <w:spacing w:line="360" w:lineRule="auto"/>
              <w:rPr>
                <w:rFonts w:ascii="仿宋_GB2312" w:hAnsi="仿宋_GB2312" w:eastAsia="仿宋_GB2312"/>
                <w:sz w:val="24"/>
                <w:szCs w:val="24"/>
              </w:rPr>
            </w:pPr>
            <w:r>
              <w:rPr>
                <w:rFonts w:hint="eastAsia" w:ascii="仿宋_GB2312" w:hAnsi="仿宋_GB2312" w:eastAsia="仿宋_GB2312"/>
                <w:sz w:val="24"/>
                <w:szCs w:val="24"/>
              </w:rPr>
              <w:t>系统是否经过安全评测：  □ 是         □ 否</w:t>
            </w:r>
          </w:p>
        </w:tc>
      </w:tr>
      <w:tr w14:paraId="0938ED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19" w:hRule="atLeast"/>
        </w:trPr>
        <w:tc>
          <w:tcPr>
            <w:tcW w:w="8522" w:type="dxa"/>
            <w:gridSpan w:val="4"/>
            <w:tcBorders>
              <w:bottom w:val="single" w:color="auto" w:sz="4" w:space="0"/>
            </w:tcBorders>
          </w:tcPr>
          <w:p w14:paraId="2120F02B">
            <w:pPr>
              <w:spacing w:line="360" w:lineRule="auto"/>
              <w:rPr>
                <w:rFonts w:ascii="仿宋_GB2312" w:hAnsi="仿宋_GB2312" w:eastAsia="仿宋_GB2312"/>
                <w:sz w:val="24"/>
                <w:szCs w:val="24"/>
              </w:rPr>
            </w:pPr>
            <w:r>
              <w:rPr>
                <w:rFonts w:hint="eastAsia" w:ascii="仿宋_GB2312" w:hAnsi="仿宋_GB2312" w:eastAsia="仿宋_GB2312"/>
                <w:sz w:val="24"/>
                <w:szCs w:val="24"/>
              </w:rPr>
              <w:t>网络安全事件的补充描述及最后评定事故原因：</w:t>
            </w:r>
          </w:p>
          <w:p w14:paraId="07AA73BF">
            <w:pPr>
              <w:spacing w:line="360" w:lineRule="auto"/>
              <w:rPr>
                <w:rFonts w:ascii="仿宋_GB2312" w:hAnsi="仿宋_GB2312" w:eastAsia="仿宋_GB2312"/>
                <w:sz w:val="24"/>
                <w:szCs w:val="24"/>
              </w:rPr>
            </w:pPr>
          </w:p>
          <w:p w14:paraId="31271CDC">
            <w:pPr>
              <w:spacing w:line="360" w:lineRule="auto"/>
              <w:rPr>
                <w:rFonts w:ascii="仿宋_GB2312" w:hAnsi="仿宋_GB2312" w:eastAsia="仿宋_GB2312"/>
                <w:sz w:val="24"/>
                <w:szCs w:val="24"/>
              </w:rPr>
            </w:pPr>
          </w:p>
          <w:p w14:paraId="448AFFC9">
            <w:pPr>
              <w:spacing w:line="360" w:lineRule="auto"/>
              <w:rPr>
                <w:rFonts w:ascii="仿宋_GB2312" w:hAnsi="仿宋_GB2312" w:eastAsia="仿宋_GB2312"/>
                <w:sz w:val="24"/>
                <w:szCs w:val="24"/>
              </w:rPr>
            </w:pPr>
          </w:p>
          <w:p w14:paraId="23839006">
            <w:pPr>
              <w:spacing w:line="360" w:lineRule="auto"/>
              <w:rPr>
                <w:rFonts w:ascii="仿宋_GB2312" w:hAnsi="仿宋_GB2312" w:eastAsia="仿宋_GB2312"/>
                <w:sz w:val="24"/>
                <w:szCs w:val="24"/>
              </w:rPr>
            </w:pPr>
          </w:p>
        </w:tc>
      </w:tr>
      <w:tr w14:paraId="16BDA6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8" w:hRule="atLeast"/>
        </w:trPr>
        <w:tc>
          <w:tcPr>
            <w:tcW w:w="8522" w:type="dxa"/>
            <w:gridSpan w:val="4"/>
            <w:tcBorders>
              <w:bottom w:val="single" w:color="auto" w:sz="4" w:space="0"/>
            </w:tcBorders>
          </w:tcPr>
          <w:p w14:paraId="67E9FDE2">
            <w:pPr>
              <w:spacing w:line="360" w:lineRule="auto"/>
              <w:rPr>
                <w:rFonts w:ascii="仿宋_GB2312" w:hAnsi="仿宋_GB2312" w:eastAsia="仿宋_GB2312"/>
                <w:sz w:val="24"/>
                <w:szCs w:val="24"/>
              </w:rPr>
            </w:pPr>
            <w:r>
              <w:rPr>
                <w:rFonts w:hint="eastAsia" w:ascii="仿宋_GB2312" w:hAnsi="仿宋_GB2312" w:eastAsia="仿宋_GB2312"/>
                <w:sz w:val="24"/>
                <w:szCs w:val="24"/>
              </w:rPr>
              <w:t>本次安全事件的事后影响状况、事件后果</w:t>
            </w:r>
          </w:p>
        </w:tc>
      </w:tr>
      <w:tr w14:paraId="5B282D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8" w:hRule="atLeast"/>
        </w:trPr>
        <w:tc>
          <w:tcPr>
            <w:tcW w:w="8522" w:type="dxa"/>
            <w:gridSpan w:val="4"/>
            <w:tcBorders>
              <w:bottom w:val="single" w:color="auto" w:sz="4" w:space="0"/>
            </w:tcBorders>
          </w:tcPr>
          <w:p w14:paraId="04B72503">
            <w:pPr>
              <w:spacing w:line="360" w:lineRule="auto"/>
              <w:rPr>
                <w:rFonts w:ascii="仿宋_GB2312" w:hAnsi="仿宋_GB2312" w:eastAsia="仿宋_GB2312"/>
                <w:sz w:val="24"/>
                <w:szCs w:val="24"/>
              </w:rPr>
            </w:pPr>
            <w:r>
              <w:rPr>
                <w:rFonts w:hint="eastAsia" w:ascii="仿宋_GB2312" w:hAnsi="仿宋_GB2312" w:eastAsia="仿宋_GB2312"/>
                <w:sz w:val="24"/>
                <w:szCs w:val="24"/>
              </w:rPr>
              <w:t>本次安全事件的主要处理过程与结果</w:t>
            </w:r>
          </w:p>
          <w:p w14:paraId="01138477">
            <w:pPr>
              <w:spacing w:line="360" w:lineRule="auto"/>
              <w:rPr>
                <w:rFonts w:ascii="仿宋_GB2312" w:hAnsi="仿宋_GB2312" w:eastAsia="仿宋_GB2312"/>
                <w:sz w:val="24"/>
                <w:szCs w:val="24"/>
              </w:rPr>
            </w:pPr>
          </w:p>
          <w:p w14:paraId="64CD6853">
            <w:pPr>
              <w:spacing w:line="360" w:lineRule="auto"/>
              <w:rPr>
                <w:rFonts w:ascii="仿宋_GB2312" w:hAnsi="仿宋_GB2312" w:eastAsia="仿宋_GB2312"/>
                <w:sz w:val="24"/>
                <w:szCs w:val="24"/>
              </w:rPr>
            </w:pPr>
          </w:p>
          <w:p w14:paraId="3728209B">
            <w:pPr>
              <w:spacing w:line="360" w:lineRule="auto"/>
              <w:rPr>
                <w:rFonts w:ascii="仿宋_GB2312" w:hAnsi="仿宋_GB2312" w:eastAsia="仿宋_GB2312"/>
                <w:sz w:val="24"/>
                <w:szCs w:val="24"/>
              </w:rPr>
            </w:pPr>
          </w:p>
          <w:p w14:paraId="1977A132">
            <w:pPr>
              <w:spacing w:line="360" w:lineRule="auto"/>
              <w:rPr>
                <w:rFonts w:ascii="仿宋_GB2312" w:hAnsi="仿宋_GB2312" w:eastAsia="仿宋_GB2312"/>
                <w:sz w:val="24"/>
                <w:szCs w:val="24"/>
              </w:rPr>
            </w:pPr>
          </w:p>
          <w:p w14:paraId="1D6FA833">
            <w:pPr>
              <w:spacing w:line="360" w:lineRule="auto"/>
              <w:rPr>
                <w:rFonts w:ascii="仿宋_GB2312" w:hAnsi="仿宋_GB2312" w:eastAsia="仿宋_GB2312"/>
                <w:sz w:val="24"/>
                <w:szCs w:val="24"/>
              </w:rPr>
            </w:pPr>
          </w:p>
          <w:p w14:paraId="5F94665F">
            <w:pPr>
              <w:spacing w:line="360" w:lineRule="auto"/>
              <w:rPr>
                <w:rFonts w:ascii="仿宋_GB2312" w:hAnsi="仿宋_GB2312" w:eastAsia="仿宋_GB2312"/>
                <w:sz w:val="24"/>
                <w:szCs w:val="24"/>
              </w:rPr>
            </w:pPr>
          </w:p>
        </w:tc>
      </w:tr>
      <w:tr w14:paraId="271E98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63" w:hRule="atLeast"/>
        </w:trPr>
        <w:tc>
          <w:tcPr>
            <w:tcW w:w="8522" w:type="dxa"/>
            <w:gridSpan w:val="4"/>
            <w:tcBorders>
              <w:bottom w:val="single" w:color="auto" w:sz="4" w:space="0"/>
            </w:tcBorders>
          </w:tcPr>
          <w:p w14:paraId="2F54D35E">
            <w:pPr>
              <w:spacing w:line="360" w:lineRule="auto"/>
              <w:rPr>
                <w:rFonts w:ascii="仿宋_GB2312" w:hAnsi="仿宋_GB2312" w:eastAsia="仿宋_GB2312"/>
                <w:sz w:val="24"/>
                <w:szCs w:val="24"/>
              </w:rPr>
            </w:pPr>
            <w:r>
              <w:rPr>
                <w:rFonts w:hint="eastAsia" w:ascii="仿宋_GB2312" w:hAnsi="仿宋_GB2312" w:eastAsia="仿宋_GB2312"/>
                <w:sz w:val="24"/>
                <w:szCs w:val="24"/>
              </w:rPr>
              <w:t>针对此类事件应采取的保障网络与信息系统安全的措施与建议</w:t>
            </w:r>
          </w:p>
          <w:p w14:paraId="643D84DA">
            <w:pPr>
              <w:spacing w:line="360" w:lineRule="auto"/>
              <w:rPr>
                <w:rFonts w:ascii="仿宋_GB2312" w:hAnsi="仿宋_GB2312" w:eastAsia="仿宋_GB2312"/>
                <w:sz w:val="24"/>
                <w:szCs w:val="24"/>
              </w:rPr>
            </w:pPr>
          </w:p>
        </w:tc>
      </w:tr>
      <w:tr w14:paraId="3457B1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6" w:type="dxa"/>
          </w:tcPr>
          <w:p w14:paraId="5BDBC8FA">
            <w:pPr>
              <w:spacing w:line="360" w:lineRule="auto"/>
              <w:rPr>
                <w:rFonts w:ascii="仿宋_GB2312" w:hAnsi="仿宋_GB2312" w:eastAsia="仿宋_GB2312"/>
                <w:sz w:val="24"/>
                <w:szCs w:val="24"/>
              </w:rPr>
            </w:pPr>
            <w:r>
              <w:rPr>
                <w:rFonts w:hint="eastAsia" w:ascii="仿宋_GB2312" w:hAnsi="仿宋_GB2312" w:eastAsia="仿宋_GB2312"/>
                <w:sz w:val="24"/>
                <w:szCs w:val="24"/>
              </w:rPr>
              <w:t>备案人（签名）</w:t>
            </w:r>
          </w:p>
        </w:tc>
        <w:tc>
          <w:tcPr>
            <w:tcW w:w="2344" w:type="dxa"/>
          </w:tcPr>
          <w:p w14:paraId="19BA057A">
            <w:pPr>
              <w:spacing w:line="360" w:lineRule="auto"/>
              <w:rPr>
                <w:rFonts w:ascii="仿宋_GB2312" w:hAnsi="仿宋_GB2312" w:eastAsia="仿宋_GB2312"/>
                <w:sz w:val="24"/>
                <w:szCs w:val="24"/>
              </w:rPr>
            </w:pPr>
          </w:p>
        </w:tc>
        <w:tc>
          <w:tcPr>
            <w:tcW w:w="2160" w:type="dxa"/>
          </w:tcPr>
          <w:p w14:paraId="1070C6F4">
            <w:pPr>
              <w:spacing w:line="360" w:lineRule="auto"/>
              <w:rPr>
                <w:rFonts w:ascii="仿宋_GB2312" w:hAnsi="仿宋_GB2312" w:eastAsia="仿宋_GB2312"/>
                <w:sz w:val="24"/>
                <w:szCs w:val="24"/>
              </w:rPr>
            </w:pPr>
            <w:r>
              <w:rPr>
                <w:rFonts w:hint="eastAsia" w:ascii="仿宋_GB2312" w:hAnsi="仿宋_GB2312" w:eastAsia="仿宋_GB2312"/>
                <w:sz w:val="24"/>
                <w:szCs w:val="24"/>
              </w:rPr>
              <w:t>所属部门</w:t>
            </w:r>
          </w:p>
        </w:tc>
        <w:tc>
          <w:tcPr>
            <w:tcW w:w="1942" w:type="dxa"/>
          </w:tcPr>
          <w:p w14:paraId="518D49DE">
            <w:pPr>
              <w:spacing w:line="360" w:lineRule="auto"/>
              <w:rPr>
                <w:rFonts w:ascii="仿宋_GB2312" w:hAnsi="仿宋_GB2312" w:eastAsia="仿宋_GB2312"/>
                <w:sz w:val="24"/>
                <w:szCs w:val="24"/>
              </w:rPr>
            </w:pPr>
          </w:p>
        </w:tc>
      </w:tr>
    </w:tbl>
    <w:p w14:paraId="23442BC5">
      <w:pPr>
        <w:ind w:left="-899" w:leftChars="-428"/>
        <w:jc w:val="center"/>
        <w:outlineLvl w:val="2"/>
        <w:rPr>
          <w:rFonts w:ascii="仿宋_GB2312" w:hAnsi="仿宋_GB2312" w:eastAsia="仿宋_GB2312"/>
          <w:sz w:val="24"/>
        </w:rPr>
      </w:pPr>
      <w:r>
        <w:rPr>
          <w:rFonts w:ascii="仿宋_GB2312" w:hAnsi="仿宋_GB2312" w:eastAsia="仿宋_GB2312"/>
        </w:rPr>
        <w:br w:type="page"/>
      </w:r>
    </w:p>
    <w:p w14:paraId="094FF677">
      <w:pPr>
        <w:jc w:val="center"/>
        <w:outlineLvl w:val="2"/>
        <w:rPr>
          <w:rFonts w:ascii="仿宋_GB2312" w:hAnsi="仿宋_GB2312" w:eastAsia="仿宋_GB2312"/>
          <w:b/>
          <w:bCs/>
          <w:sz w:val="24"/>
        </w:rPr>
      </w:pPr>
      <w:r>
        <w:rPr>
          <w:rFonts w:hint="eastAsia" w:ascii="仿宋_GB2312" w:hAnsi="仿宋_GB2312" w:eastAsia="仿宋_GB2312"/>
          <w:b/>
          <w:bCs/>
          <w:sz w:val="24"/>
        </w:rPr>
        <w:t>表</w:t>
      </w:r>
      <w:r>
        <w:rPr>
          <w:rFonts w:ascii="仿宋_GB2312" w:hAnsi="仿宋_GB2312" w:eastAsia="仿宋_GB2312"/>
          <w:b/>
          <w:bCs/>
          <w:sz w:val="24"/>
        </w:rPr>
        <w:t xml:space="preserve">4 </w:t>
      </w:r>
      <w:r>
        <w:rPr>
          <w:rFonts w:hint="eastAsia" w:ascii="仿宋_GB2312" w:hAnsi="仿宋_GB2312" w:eastAsia="仿宋_GB2312"/>
          <w:b/>
          <w:bCs/>
          <w:sz w:val="24"/>
        </w:rPr>
        <w:t>重要业务系统运维/售后/服务公司联系方式</w:t>
      </w:r>
    </w:p>
    <w:p w14:paraId="62E63C1E">
      <w:pPr>
        <w:ind w:left="-899" w:leftChars="-428"/>
        <w:jc w:val="center"/>
        <w:outlineLvl w:val="2"/>
        <w:rPr>
          <w:rFonts w:ascii="仿宋_GB2312" w:hAnsi="仿宋_GB2312" w:eastAsia="仿宋_GB2312"/>
          <w:sz w:val="24"/>
        </w:rPr>
      </w:pPr>
    </w:p>
    <w:tbl>
      <w:tblPr>
        <w:tblStyle w:val="9"/>
        <w:tblW w:w="9640"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69"/>
        <w:gridCol w:w="1985"/>
        <w:gridCol w:w="1701"/>
        <w:gridCol w:w="1984"/>
        <w:gridCol w:w="1701"/>
      </w:tblGrid>
      <w:tr w14:paraId="3BB25D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69" w:type="dxa"/>
            <w:vAlign w:val="center"/>
          </w:tcPr>
          <w:p w14:paraId="359D3E24">
            <w:pPr>
              <w:spacing w:line="360" w:lineRule="auto"/>
              <w:jc w:val="center"/>
              <w:rPr>
                <w:rFonts w:ascii="仿宋_GB2312" w:hAnsi="仿宋_GB2312" w:eastAsia="仿宋_GB2312"/>
                <w:sz w:val="24"/>
                <w:szCs w:val="24"/>
              </w:rPr>
            </w:pPr>
            <w:r>
              <w:rPr>
                <w:rFonts w:hint="eastAsia" w:ascii="仿宋_GB2312" w:hAnsi="仿宋_GB2312" w:eastAsia="仿宋_GB2312"/>
                <w:sz w:val="24"/>
                <w:szCs w:val="24"/>
              </w:rPr>
              <w:t>维护商</w:t>
            </w:r>
          </w:p>
        </w:tc>
        <w:tc>
          <w:tcPr>
            <w:tcW w:w="1985" w:type="dxa"/>
            <w:vAlign w:val="center"/>
          </w:tcPr>
          <w:p w14:paraId="6C65AC7D">
            <w:pPr>
              <w:spacing w:line="360" w:lineRule="auto"/>
              <w:jc w:val="left"/>
              <w:rPr>
                <w:rFonts w:ascii="仿宋_GB2312" w:hAnsi="仿宋_GB2312" w:eastAsia="仿宋_GB2312"/>
                <w:sz w:val="24"/>
                <w:szCs w:val="24"/>
              </w:rPr>
            </w:pPr>
            <w:r>
              <w:rPr>
                <w:rFonts w:hint="eastAsia" w:ascii="仿宋_GB2312" w:hAnsi="仿宋_GB2312" w:eastAsia="仿宋_GB2312"/>
                <w:sz w:val="24"/>
                <w:szCs w:val="24"/>
              </w:rPr>
              <w:t>所负责网络或信息系统</w:t>
            </w:r>
          </w:p>
        </w:tc>
        <w:tc>
          <w:tcPr>
            <w:tcW w:w="1701" w:type="dxa"/>
            <w:vAlign w:val="center"/>
          </w:tcPr>
          <w:p w14:paraId="07CBBE31">
            <w:pPr>
              <w:spacing w:line="360" w:lineRule="auto"/>
              <w:jc w:val="center"/>
              <w:rPr>
                <w:rFonts w:ascii="仿宋_GB2312" w:hAnsi="仿宋_GB2312" w:eastAsia="仿宋_GB2312"/>
                <w:sz w:val="24"/>
                <w:szCs w:val="24"/>
              </w:rPr>
            </w:pPr>
            <w:r>
              <w:rPr>
                <w:rFonts w:hint="eastAsia" w:ascii="仿宋_GB2312" w:hAnsi="仿宋_GB2312" w:eastAsia="仿宋_GB2312"/>
                <w:sz w:val="24"/>
                <w:szCs w:val="24"/>
              </w:rPr>
              <w:t>紧急情况</w:t>
            </w:r>
          </w:p>
          <w:p w14:paraId="13972735">
            <w:pPr>
              <w:spacing w:line="360" w:lineRule="auto"/>
              <w:jc w:val="center"/>
              <w:rPr>
                <w:rFonts w:ascii="仿宋_GB2312" w:hAnsi="仿宋_GB2312" w:eastAsia="仿宋_GB2312"/>
                <w:sz w:val="24"/>
                <w:szCs w:val="24"/>
              </w:rPr>
            </w:pPr>
            <w:r>
              <w:rPr>
                <w:rFonts w:hint="eastAsia" w:ascii="仿宋_GB2312" w:hAnsi="仿宋_GB2312" w:eastAsia="仿宋_GB2312"/>
                <w:sz w:val="24"/>
                <w:szCs w:val="24"/>
              </w:rPr>
              <w:t>联系人</w:t>
            </w:r>
          </w:p>
        </w:tc>
        <w:tc>
          <w:tcPr>
            <w:tcW w:w="1984" w:type="dxa"/>
            <w:vAlign w:val="center"/>
          </w:tcPr>
          <w:p w14:paraId="28C7D008">
            <w:pPr>
              <w:spacing w:line="360" w:lineRule="auto"/>
              <w:jc w:val="center"/>
              <w:rPr>
                <w:rFonts w:ascii="仿宋_GB2312" w:hAnsi="仿宋_GB2312" w:eastAsia="仿宋_GB2312"/>
                <w:sz w:val="24"/>
                <w:szCs w:val="24"/>
              </w:rPr>
            </w:pPr>
            <w:r>
              <w:rPr>
                <w:rFonts w:hint="eastAsia" w:ascii="仿宋_GB2312" w:hAnsi="仿宋_GB2312" w:eastAsia="仿宋_GB2312"/>
                <w:sz w:val="24"/>
                <w:szCs w:val="24"/>
              </w:rPr>
              <w:t>联系电话</w:t>
            </w:r>
          </w:p>
        </w:tc>
        <w:tc>
          <w:tcPr>
            <w:tcW w:w="1701" w:type="dxa"/>
            <w:vAlign w:val="center"/>
          </w:tcPr>
          <w:p w14:paraId="14848A17">
            <w:pPr>
              <w:spacing w:line="360" w:lineRule="auto"/>
              <w:jc w:val="center"/>
              <w:rPr>
                <w:rFonts w:ascii="仿宋_GB2312" w:hAnsi="仿宋_GB2312" w:eastAsia="仿宋_GB2312"/>
                <w:sz w:val="24"/>
                <w:szCs w:val="24"/>
              </w:rPr>
            </w:pPr>
            <w:r>
              <w:rPr>
                <w:rFonts w:hint="eastAsia" w:ascii="仿宋_GB2312" w:hAnsi="仿宋_GB2312" w:eastAsia="仿宋_GB2312"/>
                <w:sz w:val="24"/>
                <w:szCs w:val="24"/>
              </w:rPr>
              <w:t>现场处置小组对应人</w:t>
            </w:r>
          </w:p>
        </w:tc>
      </w:tr>
      <w:tr w14:paraId="6970C8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trPr>
        <w:tc>
          <w:tcPr>
            <w:tcW w:w="2269" w:type="dxa"/>
          </w:tcPr>
          <w:p w14:paraId="44B0A310">
            <w:pPr>
              <w:spacing w:line="360" w:lineRule="auto"/>
              <w:rPr>
                <w:rFonts w:ascii="仿宋_GB2312" w:hAnsi="仿宋_GB2312" w:eastAsia="仿宋_GB2312"/>
                <w:kern w:val="0"/>
                <w:sz w:val="24"/>
                <w:szCs w:val="24"/>
              </w:rPr>
            </w:pPr>
            <w:r>
              <w:rPr>
                <w:rFonts w:hint="eastAsia" w:ascii="仿宋_GB2312" w:hAnsi="仿宋_GB2312" w:eastAsia="仿宋_GB2312"/>
                <w:kern w:val="0"/>
                <w:sz w:val="24"/>
                <w:szCs w:val="24"/>
              </w:rPr>
              <w:t>北京引航动力科技公司</w:t>
            </w:r>
          </w:p>
        </w:tc>
        <w:tc>
          <w:tcPr>
            <w:tcW w:w="1985" w:type="dxa"/>
          </w:tcPr>
          <w:p w14:paraId="38627DFC">
            <w:pPr>
              <w:spacing w:line="360" w:lineRule="auto"/>
              <w:jc w:val="left"/>
              <w:rPr>
                <w:rFonts w:ascii="仿宋_GB2312" w:hAnsi="仿宋_GB2312" w:eastAsia="仿宋_GB2312"/>
                <w:sz w:val="24"/>
                <w:szCs w:val="24"/>
              </w:rPr>
            </w:pPr>
            <w:r>
              <w:rPr>
                <w:rFonts w:hint="eastAsia" w:ascii="仿宋_GB2312" w:hAnsi="仿宋_GB2312" w:eastAsia="仿宋_GB2312"/>
                <w:sz w:val="24"/>
                <w:szCs w:val="24"/>
              </w:rPr>
              <w:t>有线网络</w:t>
            </w:r>
          </w:p>
          <w:p w14:paraId="476C80D7">
            <w:pPr>
              <w:spacing w:line="360" w:lineRule="auto"/>
              <w:jc w:val="left"/>
              <w:rPr>
                <w:rFonts w:ascii="仿宋_GB2312" w:hAnsi="仿宋_GB2312" w:eastAsia="仿宋_GB2312"/>
                <w:sz w:val="24"/>
                <w:szCs w:val="24"/>
              </w:rPr>
            </w:pPr>
            <w:r>
              <w:rPr>
                <w:rFonts w:hint="eastAsia" w:ascii="仿宋_GB2312" w:hAnsi="仿宋_GB2312" w:eastAsia="仿宋_GB2312"/>
                <w:sz w:val="24"/>
                <w:szCs w:val="24"/>
              </w:rPr>
              <w:t>无线网络</w:t>
            </w:r>
          </w:p>
        </w:tc>
        <w:tc>
          <w:tcPr>
            <w:tcW w:w="1701" w:type="dxa"/>
          </w:tcPr>
          <w:p w14:paraId="2897A4C1">
            <w:pPr>
              <w:spacing w:line="360" w:lineRule="auto"/>
              <w:rPr>
                <w:rFonts w:ascii="仿宋_GB2312" w:hAnsi="仿宋_GB2312" w:eastAsia="仿宋_GB2312"/>
                <w:kern w:val="0"/>
                <w:sz w:val="24"/>
                <w:szCs w:val="24"/>
              </w:rPr>
            </w:pPr>
            <w:r>
              <w:rPr>
                <w:rFonts w:hint="eastAsia" w:ascii="仿宋_GB2312" w:hAnsi="仿宋_GB2312" w:eastAsia="仿宋_GB2312"/>
                <w:kern w:val="0"/>
                <w:sz w:val="24"/>
                <w:szCs w:val="24"/>
              </w:rPr>
              <w:t>丁艳男</w:t>
            </w:r>
          </w:p>
        </w:tc>
        <w:tc>
          <w:tcPr>
            <w:tcW w:w="1984" w:type="dxa"/>
          </w:tcPr>
          <w:p w14:paraId="5C984220">
            <w:pPr>
              <w:spacing w:line="360" w:lineRule="auto"/>
              <w:rPr>
                <w:rFonts w:ascii="仿宋_GB2312" w:hAnsi="仿宋_GB2312" w:eastAsia="仿宋_GB2312"/>
                <w:kern w:val="0"/>
                <w:sz w:val="24"/>
                <w:szCs w:val="24"/>
              </w:rPr>
            </w:pPr>
            <w:r>
              <w:rPr>
                <w:rFonts w:hint="eastAsia" w:ascii="仿宋_GB2312" w:hAnsi="仿宋_GB2312" w:eastAsia="仿宋_GB2312"/>
                <w:kern w:val="0"/>
                <w:sz w:val="24"/>
                <w:szCs w:val="24"/>
              </w:rPr>
              <w:t>15010760709</w:t>
            </w:r>
          </w:p>
        </w:tc>
        <w:tc>
          <w:tcPr>
            <w:tcW w:w="1701" w:type="dxa"/>
          </w:tcPr>
          <w:p w14:paraId="582DA070">
            <w:pPr>
              <w:spacing w:line="360" w:lineRule="auto"/>
              <w:rPr>
                <w:rFonts w:ascii="仿宋_GB2312" w:hAnsi="仿宋_GB2312" w:eastAsia="仿宋_GB2312"/>
                <w:sz w:val="24"/>
                <w:szCs w:val="24"/>
              </w:rPr>
            </w:pPr>
            <w:r>
              <w:rPr>
                <w:rFonts w:hint="eastAsia" w:ascii="仿宋_GB2312" w:hAnsi="仿宋_GB2312" w:eastAsia="仿宋_GB2312"/>
                <w:sz w:val="24"/>
                <w:szCs w:val="24"/>
              </w:rPr>
              <w:t>于磊</w:t>
            </w:r>
          </w:p>
        </w:tc>
      </w:tr>
      <w:tr w14:paraId="442FC3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69" w:type="dxa"/>
          </w:tcPr>
          <w:p w14:paraId="26BDFCE3">
            <w:pPr>
              <w:spacing w:line="360" w:lineRule="auto"/>
              <w:rPr>
                <w:rFonts w:ascii="仿宋_GB2312" w:hAnsi="仿宋_GB2312" w:eastAsia="仿宋_GB2312"/>
                <w:sz w:val="24"/>
                <w:szCs w:val="24"/>
              </w:rPr>
            </w:pPr>
            <w:r>
              <w:rPr>
                <w:rFonts w:hint="eastAsia" w:ascii="仿宋_GB2312" w:hAnsi="仿宋_GB2312" w:eastAsia="仿宋_GB2312"/>
                <w:sz w:val="24"/>
                <w:szCs w:val="24"/>
              </w:rPr>
              <w:t>北京派网软件有限公司</w:t>
            </w:r>
          </w:p>
        </w:tc>
        <w:tc>
          <w:tcPr>
            <w:tcW w:w="1985" w:type="dxa"/>
          </w:tcPr>
          <w:p w14:paraId="619B638F">
            <w:pPr>
              <w:spacing w:line="360" w:lineRule="auto"/>
              <w:jc w:val="left"/>
              <w:rPr>
                <w:rFonts w:ascii="仿宋_GB2312" w:hAnsi="仿宋_GB2312" w:eastAsia="仿宋_GB2312"/>
                <w:sz w:val="24"/>
                <w:szCs w:val="24"/>
              </w:rPr>
            </w:pPr>
            <w:r>
              <w:rPr>
                <w:rFonts w:hint="eastAsia" w:ascii="仿宋_GB2312" w:hAnsi="仿宋_GB2312" w:eastAsia="仿宋_GB2312"/>
                <w:sz w:val="24"/>
                <w:szCs w:val="24"/>
              </w:rPr>
              <w:t>出口负载均衡</w:t>
            </w:r>
          </w:p>
        </w:tc>
        <w:tc>
          <w:tcPr>
            <w:tcW w:w="1701" w:type="dxa"/>
          </w:tcPr>
          <w:p w14:paraId="21474FA6">
            <w:pPr>
              <w:spacing w:line="360" w:lineRule="auto"/>
              <w:rPr>
                <w:rFonts w:ascii="仿宋_GB2312" w:hAnsi="仿宋_GB2312" w:eastAsia="仿宋_GB2312"/>
                <w:sz w:val="24"/>
                <w:szCs w:val="24"/>
              </w:rPr>
            </w:pPr>
            <w:r>
              <w:rPr>
                <w:rFonts w:hint="eastAsia" w:ascii="仿宋_GB2312" w:hAnsi="仿宋_GB2312" w:eastAsia="仿宋_GB2312"/>
                <w:sz w:val="24"/>
                <w:szCs w:val="24"/>
              </w:rPr>
              <w:t>于凡</w:t>
            </w:r>
          </w:p>
        </w:tc>
        <w:tc>
          <w:tcPr>
            <w:tcW w:w="1984" w:type="dxa"/>
          </w:tcPr>
          <w:p w14:paraId="47C75FF5">
            <w:pPr>
              <w:spacing w:line="360" w:lineRule="auto"/>
              <w:rPr>
                <w:rFonts w:ascii="仿宋_GB2312" w:hAnsi="仿宋_GB2312" w:eastAsia="仿宋_GB2312"/>
                <w:sz w:val="24"/>
                <w:szCs w:val="24"/>
              </w:rPr>
            </w:pPr>
            <w:r>
              <w:rPr>
                <w:rFonts w:hint="eastAsia" w:ascii="仿宋_GB2312" w:hAnsi="仿宋_GB2312" w:eastAsia="仿宋_GB2312"/>
                <w:sz w:val="24"/>
                <w:szCs w:val="24"/>
              </w:rPr>
              <w:t>17600137016</w:t>
            </w:r>
          </w:p>
        </w:tc>
        <w:tc>
          <w:tcPr>
            <w:tcW w:w="1701" w:type="dxa"/>
          </w:tcPr>
          <w:p w14:paraId="46B90CE0">
            <w:pPr>
              <w:spacing w:line="360" w:lineRule="auto"/>
              <w:rPr>
                <w:rFonts w:ascii="仿宋_GB2312" w:hAnsi="仿宋_GB2312" w:eastAsia="仿宋_GB2312"/>
                <w:sz w:val="24"/>
                <w:szCs w:val="24"/>
              </w:rPr>
            </w:pPr>
            <w:r>
              <w:rPr>
                <w:rFonts w:hint="eastAsia" w:ascii="仿宋_GB2312" w:hAnsi="仿宋_GB2312" w:eastAsia="仿宋_GB2312"/>
                <w:sz w:val="24"/>
                <w:szCs w:val="24"/>
              </w:rPr>
              <w:t>于磊</w:t>
            </w:r>
          </w:p>
        </w:tc>
      </w:tr>
      <w:tr w14:paraId="36DD48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69" w:type="dxa"/>
          </w:tcPr>
          <w:p w14:paraId="7251F75A">
            <w:pPr>
              <w:spacing w:line="360" w:lineRule="auto"/>
              <w:rPr>
                <w:rFonts w:ascii="仿宋_GB2312" w:hAnsi="仿宋_GB2312" w:eastAsia="仿宋_GB2312"/>
                <w:sz w:val="24"/>
                <w:szCs w:val="24"/>
              </w:rPr>
            </w:pPr>
            <w:r>
              <w:rPr>
                <w:rFonts w:hint="eastAsia" w:ascii="仿宋_GB2312" w:hAnsi="仿宋_GB2312" w:eastAsia="仿宋_GB2312"/>
                <w:sz w:val="24"/>
                <w:szCs w:val="24"/>
              </w:rPr>
              <w:t>北京网瑞达科技有限公司</w:t>
            </w:r>
          </w:p>
        </w:tc>
        <w:tc>
          <w:tcPr>
            <w:tcW w:w="1985" w:type="dxa"/>
          </w:tcPr>
          <w:p w14:paraId="4D8B2457">
            <w:pPr>
              <w:spacing w:line="360" w:lineRule="auto"/>
              <w:jc w:val="left"/>
              <w:rPr>
                <w:rFonts w:ascii="仿宋_GB2312" w:hAnsi="仿宋_GB2312" w:eastAsia="仿宋_GB2312"/>
                <w:sz w:val="24"/>
                <w:szCs w:val="24"/>
              </w:rPr>
            </w:pPr>
            <w:r>
              <w:rPr>
                <w:rFonts w:ascii="仿宋_GB2312" w:hAnsi="仿宋_GB2312" w:eastAsia="仿宋_GB2312"/>
                <w:sz w:val="24"/>
                <w:szCs w:val="24"/>
              </w:rPr>
              <w:t>D</w:t>
            </w:r>
            <w:r>
              <w:rPr>
                <w:rFonts w:hint="eastAsia" w:ascii="仿宋_GB2312" w:hAnsi="仿宋_GB2312" w:eastAsia="仿宋_GB2312"/>
                <w:sz w:val="24"/>
                <w:szCs w:val="24"/>
              </w:rPr>
              <w:t>NS</w:t>
            </w:r>
            <w:r>
              <w:rPr>
                <w:rFonts w:ascii="仿宋_GB2312" w:hAnsi="仿宋_GB2312" w:eastAsia="仿宋_GB2312"/>
                <w:sz w:val="24"/>
                <w:szCs w:val="24"/>
              </w:rPr>
              <w:t>/DHCP</w:t>
            </w:r>
            <w:r>
              <w:rPr>
                <w:rFonts w:hint="eastAsia" w:ascii="仿宋_GB2312" w:hAnsi="仿宋_GB2312" w:eastAsia="仿宋_GB2312"/>
                <w:sz w:val="24"/>
                <w:szCs w:val="24"/>
              </w:rPr>
              <w:t>反代系统</w:t>
            </w:r>
          </w:p>
        </w:tc>
        <w:tc>
          <w:tcPr>
            <w:tcW w:w="1701" w:type="dxa"/>
          </w:tcPr>
          <w:p w14:paraId="6DFE0621">
            <w:pPr>
              <w:spacing w:line="360" w:lineRule="auto"/>
              <w:rPr>
                <w:rFonts w:ascii="仿宋_GB2312" w:hAnsi="仿宋_GB2312" w:eastAsia="仿宋_GB2312"/>
                <w:sz w:val="24"/>
                <w:szCs w:val="24"/>
              </w:rPr>
            </w:pPr>
            <w:r>
              <w:rPr>
                <w:rFonts w:hint="eastAsia" w:ascii="仿宋_GB2312" w:hAnsi="仿宋_GB2312" w:eastAsia="仿宋_GB2312"/>
                <w:sz w:val="24"/>
                <w:szCs w:val="24"/>
              </w:rPr>
              <w:t>魏文聪</w:t>
            </w:r>
          </w:p>
        </w:tc>
        <w:tc>
          <w:tcPr>
            <w:tcW w:w="1984" w:type="dxa"/>
          </w:tcPr>
          <w:p w14:paraId="453E08BD">
            <w:pPr>
              <w:spacing w:line="360" w:lineRule="auto"/>
              <w:rPr>
                <w:rFonts w:ascii="仿宋_GB2312" w:hAnsi="仿宋_GB2312" w:eastAsia="仿宋_GB2312"/>
                <w:sz w:val="24"/>
                <w:szCs w:val="24"/>
              </w:rPr>
            </w:pPr>
            <w:r>
              <w:rPr>
                <w:rFonts w:hint="eastAsia" w:ascii="仿宋_GB2312" w:hAnsi="仿宋_GB2312" w:eastAsia="仿宋_GB2312"/>
                <w:sz w:val="24"/>
                <w:szCs w:val="24"/>
              </w:rPr>
              <w:t>13671148619</w:t>
            </w:r>
          </w:p>
        </w:tc>
        <w:tc>
          <w:tcPr>
            <w:tcW w:w="1701" w:type="dxa"/>
          </w:tcPr>
          <w:p w14:paraId="77E21219">
            <w:pPr>
              <w:spacing w:line="360" w:lineRule="auto"/>
              <w:rPr>
                <w:rFonts w:ascii="仿宋_GB2312" w:hAnsi="仿宋_GB2312" w:eastAsia="仿宋_GB2312"/>
                <w:sz w:val="24"/>
                <w:szCs w:val="24"/>
              </w:rPr>
            </w:pPr>
            <w:r>
              <w:rPr>
                <w:rFonts w:hint="eastAsia" w:ascii="仿宋_GB2312" w:hAnsi="仿宋_GB2312" w:eastAsia="仿宋_GB2312"/>
                <w:sz w:val="24"/>
                <w:szCs w:val="24"/>
              </w:rPr>
              <w:t>于磊</w:t>
            </w:r>
          </w:p>
        </w:tc>
      </w:tr>
      <w:tr w14:paraId="24441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69" w:type="dxa"/>
          </w:tcPr>
          <w:p w14:paraId="095FD42F">
            <w:pPr>
              <w:spacing w:line="360" w:lineRule="auto"/>
              <w:rPr>
                <w:rFonts w:ascii="仿宋_GB2312" w:hAnsi="仿宋_GB2312" w:eastAsia="仿宋_GB2312"/>
                <w:sz w:val="24"/>
                <w:szCs w:val="24"/>
              </w:rPr>
            </w:pPr>
            <w:r>
              <w:rPr>
                <w:rFonts w:ascii="仿宋_GB2312" w:hAnsi="仿宋_GB2312" w:eastAsia="仿宋_GB2312"/>
                <w:sz w:val="24"/>
                <w:szCs w:val="24"/>
              </w:rPr>
              <w:t>武汉青贝科技有限公司</w:t>
            </w:r>
          </w:p>
        </w:tc>
        <w:tc>
          <w:tcPr>
            <w:tcW w:w="1985" w:type="dxa"/>
          </w:tcPr>
          <w:p w14:paraId="3C5BBCC8">
            <w:pPr>
              <w:spacing w:line="360" w:lineRule="auto"/>
              <w:jc w:val="left"/>
              <w:rPr>
                <w:rFonts w:ascii="仿宋_GB2312" w:hAnsi="仿宋_GB2312" w:eastAsia="仿宋_GB2312"/>
                <w:sz w:val="24"/>
                <w:szCs w:val="24"/>
              </w:rPr>
            </w:pPr>
            <w:r>
              <w:rPr>
                <w:rFonts w:hint="eastAsia" w:ascii="仿宋_GB2312" w:hAnsi="仿宋_GB2312" w:eastAsia="仿宋_GB2312"/>
                <w:sz w:val="24"/>
                <w:szCs w:val="24"/>
              </w:rPr>
              <w:t>主页</w:t>
            </w:r>
          </w:p>
        </w:tc>
        <w:tc>
          <w:tcPr>
            <w:tcW w:w="1701" w:type="dxa"/>
          </w:tcPr>
          <w:p w14:paraId="266616DB">
            <w:pPr>
              <w:spacing w:line="360" w:lineRule="auto"/>
              <w:rPr>
                <w:rFonts w:ascii="仿宋_GB2312" w:hAnsi="仿宋_GB2312" w:eastAsia="仿宋_GB2312"/>
                <w:sz w:val="24"/>
                <w:szCs w:val="24"/>
              </w:rPr>
            </w:pPr>
            <w:r>
              <w:rPr>
                <w:rFonts w:hint="eastAsia" w:ascii="仿宋_GB2312" w:hAnsi="仿宋_GB2312" w:eastAsia="仿宋_GB2312"/>
                <w:sz w:val="24"/>
                <w:szCs w:val="24"/>
              </w:rPr>
              <w:t>刘智昊</w:t>
            </w:r>
          </w:p>
        </w:tc>
        <w:tc>
          <w:tcPr>
            <w:tcW w:w="1984" w:type="dxa"/>
          </w:tcPr>
          <w:p w14:paraId="35878D00">
            <w:pPr>
              <w:spacing w:line="360" w:lineRule="auto"/>
              <w:rPr>
                <w:rFonts w:ascii="仿宋_GB2312" w:hAnsi="仿宋_GB2312" w:eastAsia="仿宋_GB2312"/>
                <w:sz w:val="24"/>
                <w:szCs w:val="24"/>
              </w:rPr>
            </w:pPr>
            <w:r>
              <w:rPr>
                <w:rFonts w:hint="eastAsia" w:ascii="仿宋_GB2312" w:hAnsi="仿宋_GB2312" w:eastAsia="仿宋_GB2312"/>
                <w:sz w:val="24"/>
                <w:szCs w:val="24"/>
              </w:rPr>
              <w:t>1</w:t>
            </w:r>
            <w:r>
              <w:rPr>
                <w:rFonts w:ascii="仿宋_GB2312" w:hAnsi="仿宋_GB2312" w:eastAsia="仿宋_GB2312"/>
                <w:sz w:val="24"/>
                <w:szCs w:val="24"/>
              </w:rPr>
              <w:t>8507111710</w:t>
            </w:r>
          </w:p>
        </w:tc>
        <w:tc>
          <w:tcPr>
            <w:tcW w:w="1701" w:type="dxa"/>
          </w:tcPr>
          <w:p w14:paraId="2C3910BE">
            <w:pPr>
              <w:spacing w:line="360" w:lineRule="auto"/>
              <w:rPr>
                <w:rFonts w:ascii="仿宋_GB2312" w:hAnsi="仿宋_GB2312" w:eastAsia="仿宋_GB2312"/>
                <w:sz w:val="24"/>
                <w:szCs w:val="24"/>
              </w:rPr>
            </w:pPr>
            <w:r>
              <w:rPr>
                <w:rFonts w:hint="eastAsia" w:ascii="仿宋_GB2312" w:hAnsi="仿宋_GB2312" w:eastAsia="仿宋_GB2312"/>
                <w:sz w:val="24"/>
                <w:szCs w:val="24"/>
              </w:rPr>
              <w:t>张楠</w:t>
            </w:r>
          </w:p>
        </w:tc>
      </w:tr>
      <w:tr w14:paraId="06FD5E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69" w:type="dxa"/>
          </w:tcPr>
          <w:p w14:paraId="6BD393A1">
            <w:pPr>
              <w:spacing w:line="360" w:lineRule="auto"/>
              <w:rPr>
                <w:rFonts w:ascii="仿宋_GB2312" w:hAnsi="仿宋_GB2312" w:eastAsia="仿宋_GB2312"/>
                <w:sz w:val="24"/>
                <w:szCs w:val="24"/>
              </w:rPr>
            </w:pPr>
            <w:r>
              <w:rPr>
                <w:rFonts w:hint="eastAsia" w:ascii="仿宋_GB2312" w:hAnsi="仿宋_GB2312" w:eastAsia="仿宋_GB2312"/>
                <w:sz w:val="24"/>
                <w:szCs w:val="24"/>
              </w:rPr>
              <w:t>北京诺乐信息</w:t>
            </w:r>
            <w:r>
              <w:rPr>
                <w:rFonts w:ascii="仿宋_GB2312" w:hAnsi="仿宋_GB2312" w:eastAsia="仿宋_GB2312"/>
                <w:sz w:val="24"/>
                <w:szCs w:val="24"/>
              </w:rPr>
              <w:t>技术</w:t>
            </w:r>
            <w:r>
              <w:rPr>
                <w:rFonts w:hint="eastAsia" w:ascii="仿宋_GB2312" w:hAnsi="仿宋_GB2312" w:eastAsia="仿宋_GB2312"/>
                <w:sz w:val="24"/>
                <w:szCs w:val="24"/>
              </w:rPr>
              <w:t>有限公司</w:t>
            </w:r>
          </w:p>
        </w:tc>
        <w:tc>
          <w:tcPr>
            <w:tcW w:w="1985" w:type="dxa"/>
          </w:tcPr>
          <w:p w14:paraId="2ED37B1B">
            <w:pPr>
              <w:spacing w:line="360" w:lineRule="auto"/>
              <w:jc w:val="left"/>
              <w:rPr>
                <w:rFonts w:ascii="仿宋_GB2312" w:hAnsi="仿宋_GB2312" w:eastAsia="仿宋_GB2312"/>
                <w:sz w:val="24"/>
                <w:szCs w:val="24"/>
              </w:rPr>
            </w:pPr>
            <w:r>
              <w:rPr>
                <w:rFonts w:hint="eastAsia" w:ascii="仿宋_GB2312" w:hAnsi="仿宋_GB2312" w:eastAsia="仿宋_GB2312"/>
                <w:sz w:val="24"/>
                <w:szCs w:val="24"/>
              </w:rPr>
              <w:t>oracle数据库系统</w:t>
            </w:r>
          </w:p>
        </w:tc>
        <w:tc>
          <w:tcPr>
            <w:tcW w:w="1701" w:type="dxa"/>
          </w:tcPr>
          <w:p w14:paraId="022678C7">
            <w:pPr>
              <w:spacing w:line="360" w:lineRule="auto"/>
              <w:rPr>
                <w:rFonts w:ascii="仿宋_GB2312" w:hAnsi="仿宋_GB2312" w:eastAsia="仿宋_GB2312"/>
                <w:sz w:val="24"/>
                <w:szCs w:val="24"/>
              </w:rPr>
            </w:pPr>
            <w:r>
              <w:rPr>
                <w:rFonts w:hint="eastAsia" w:ascii="仿宋_GB2312" w:hAnsi="仿宋_GB2312" w:eastAsia="仿宋_GB2312"/>
                <w:sz w:val="24"/>
                <w:szCs w:val="24"/>
              </w:rPr>
              <w:t>万祖峰</w:t>
            </w:r>
          </w:p>
        </w:tc>
        <w:tc>
          <w:tcPr>
            <w:tcW w:w="1984" w:type="dxa"/>
          </w:tcPr>
          <w:p w14:paraId="18F42617">
            <w:pPr>
              <w:spacing w:line="360" w:lineRule="auto"/>
              <w:rPr>
                <w:rFonts w:ascii="仿宋_GB2312" w:hAnsi="仿宋_GB2312" w:eastAsia="仿宋_GB2312"/>
                <w:sz w:val="24"/>
                <w:szCs w:val="24"/>
              </w:rPr>
            </w:pPr>
            <w:r>
              <w:rPr>
                <w:rFonts w:hint="eastAsia" w:ascii="仿宋_GB2312" w:hAnsi="仿宋_GB2312" w:eastAsia="仿宋_GB2312"/>
                <w:sz w:val="24"/>
                <w:szCs w:val="24"/>
              </w:rPr>
              <w:t>1</w:t>
            </w:r>
            <w:r>
              <w:rPr>
                <w:rFonts w:ascii="仿宋_GB2312" w:hAnsi="仿宋_GB2312" w:eastAsia="仿宋_GB2312"/>
                <w:sz w:val="24"/>
                <w:szCs w:val="24"/>
              </w:rPr>
              <w:t>3910977424</w:t>
            </w:r>
          </w:p>
        </w:tc>
        <w:tc>
          <w:tcPr>
            <w:tcW w:w="1701" w:type="dxa"/>
          </w:tcPr>
          <w:p w14:paraId="6965F1E2">
            <w:pPr>
              <w:spacing w:line="360" w:lineRule="auto"/>
              <w:rPr>
                <w:rFonts w:ascii="仿宋_GB2312" w:hAnsi="仿宋_GB2312" w:eastAsia="仿宋_GB2312"/>
                <w:sz w:val="24"/>
                <w:szCs w:val="24"/>
              </w:rPr>
            </w:pPr>
            <w:r>
              <w:rPr>
                <w:rFonts w:hint="eastAsia" w:ascii="仿宋_GB2312" w:hAnsi="仿宋_GB2312" w:eastAsia="仿宋_GB2312"/>
                <w:sz w:val="24"/>
                <w:szCs w:val="24"/>
              </w:rPr>
              <w:t>刘嫚</w:t>
            </w:r>
          </w:p>
        </w:tc>
      </w:tr>
      <w:tr w14:paraId="2EDB44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69" w:type="dxa"/>
          </w:tcPr>
          <w:p w14:paraId="34BD1D74">
            <w:pPr>
              <w:spacing w:line="360" w:lineRule="auto"/>
              <w:rPr>
                <w:rFonts w:ascii="仿宋_GB2312" w:hAnsi="仿宋_GB2312" w:eastAsia="仿宋_GB2312"/>
                <w:sz w:val="24"/>
                <w:szCs w:val="24"/>
              </w:rPr>
            </w:pPr>
            <w:r>
              <w:rPr>
                <w:rFonts w:hint="eastAsia" w:ascii="仿宋_GB2312" w:hAnsi="仿宋_GB2312" w:eastAsia="仿宋_GB2312"/>
                <w:sz w:val="24"/>
                <w:szCs w:val="24"/>
              </w:rPr>
              <w:t>北京致远互联软件股份有限公司</w:t>
            </w:r>
          </w:p>
        </w:tc>
        <w:tc>
          <w:tcPr>
            <w:tcW w:w="1985" w:type="dxa"/>
          </w:tcPr>
          <w:p w14:paraId="561FAD4D">
            <w:pPr>
              <w:spacing w:line="360" w:lineRule="auto"/>
              <w:jc w:val="left"/>
              <w:rPr>
                <w:rFonts w:ascii="仿宋_GB2312" w:hAnsi="仿宋_GB2312" w:eastAsia="仿宋_GB2312"/>
                <w:sz w:val="24"/>
                <w:szCs w:val="24"/>
              </w:rPr>
            </w:pPr>
            <w:r>
              <w:rPr>
                <w:rFonts w:hint="eastAsia" w:ascii="仿宋_GB2312" w:hAnsi="仿宋_GB2312" w:eastAsia="仿宋_GB2312"/>
                <w:sz w:val="24"/>
                <w:szCs w:val="24"/>
              </w:rPr>
              <w:t>协同办公系统（O</w:t>
            </w:r>
            <w:r>
              <w:rPr>
                <w:rFonts w:ascii="仿宋_GB2312" w:hAnsi="仿宋_GB2312" w:eastAsia="仿宋_GB2312"/>
                <w:sz w:val="24"/>
                <w:szCs w:val="24"/>
              </w:rPr>
              <w:t>A</w:t>
            </w:r>
            <w:r>
              <w:rPr>
                <w:rFonts w:hint="eastAsia" w:ascii="仿宋_GB2312" w:hAnsi="仿宋_GB2312" w:eastAsia="仿宋_GB2312"/>
                <w:sz w:val="24"/>
                <w:szCs w:val="24"/>
              </w:rPr>
              <w:t>）</w:t>
            </w:r>
          </w:p>
        </w:tc>
        <w:tc>
          <w:tcPr>
            <w:tcW w:w="1701" w:type="dxa"/>
          </w:tcPr>
          <w:p w14:paraId="18484BBA">
            <w:pPr>
              <w:spacing w:line="360" w:lineRule="auto"/>
              <w:rPr>
                <w:rFonts w:ascii="仿宋_GB2312" w:hAnsi="仿宋_GB2312" w:eastAsia="仿宋_GB2312"/>
                <w:sz w:val="24"/>
                <w:szCs w:val="24"/>
              </w:rPr>
            </w:pPr>
            <w:r>
              <w:rPr>
                <w:rFonts w:hint="eastAsia" w:ascii="仿宋_GB2312" w:hAnsi="仿宋_GB2312" w:eastAsia="仿宋_GB2312"/>
                <w:sz w:val="24"/>
                <w:szCs w:val="24"/>
              </w:rPr>
              <w:t>刘海燕</w:t>
            </w:r>
          </w:p>
        </w:tc>
        <w:tc>
          <w:tcPr>
            <w:tcW w:w="1984" w:type="dxa"/>
          </w:tcPr>
          <w:p w14:paraId="288DCF80">
            <w:pPr>
              <w:spacing w:line="360" w:lineRule="auto"/>
              <w:rPr>
                <w:rFonts w:ascii="仿宋_GB2312" w:hAnsi="仿宋_GB2312" w:eastAsia="仿宋_GB2312"/>
                <w:sz w:val="24"/>
                <w:szCs w:val="24"/>
              </w:rPr>
            </w:pPr>
            <w:r>
              <w:rPr>
                <w:rFonts w:hint="eastAsia" w:ascii="仿宋_GB2312" w:hAnsi="仿宋_GB2312" w:eastAsia="仿宋_GB2312"/>
                <w:sz w:val="24"/>
                <w:szCs w:val="24"/>
              </w:rPr>
              <w:t>1</w:t>
            </w:r>
            <w:r>
              <w:rPr>
                <w:rFonts w:ascii="仿宋_GB2312" w:hAnsi="仿宋_GB2312" w:eastAsia="仿宋_GB2312"/>
                <w:sz w:val="24"/>
                <w:szCs w:val="24"/>
              </w:rPr>
              <w:t>8514233531</w:t>
            </w:r>
          </w:p>
        </w:tc>
        <w:tc>
          <w:tcPr>
            <w:tcW w:w="1701" w:type="dxa"/>
          </w:tcPr>
          <w:p w14:paraId="635E2C6D">
            <w:pPr>
              <w:spacing w:line="360" w:lineRule="auto"/>
              <w:rPr>
                <w:rFonts w:ascii="仿宋_GB2312" w:hAnsi="仿宋_GB2312" w:eastAsia="仿宋_GB2312"/>
                <w:sz w:val="24"/>
                <w:szCs w:val="24"/>
              </w:rPr>
            </w:pPr>
            <w:r>
              <w:rPr>
                <w:rFonts w:hint="eastAsia" w:ascii="仿宋_GB2312" w:hAnsi="仿宋_GB2312" w:eastAsia="仿宋_GB2312"/>
                <w:sz w:val="24"/>
                <w:szCs w:val="24"/>
              </w:rPr>
              <w:t>刘嫚</w:t>
            </w:r>
          </w:p>
        </w:tc>
      </w:tr>
      <w:tr w14:paraId="06D8F4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69" w:type="dxa"/>
          </w:tcPr>
          <w:p w14:paraId="775F21A2">
            <w:pPr>
              <w:widowControl/>
              <w:spacing w:line="360" w:lineRule="auto"/>
              <w:rPr>
                <w:rFonts w:ascii="仿宋_GB2312" w:hAnsi="仿宋_GB2312" w:eastAsia="仿宋_GB2312"/>
                <w:sz w:val="24"/>
                <w:szCs w:val="24"/>
              </w:rPr>
            </w:pPr>
            <w:r>
              <w:rPr>
                <w:rFonts w:hint="eastAsia" w:ascii="仿宋_GB2312" w:hAnsi="仿宋_GB2312" w:eastAsia="仿宋_GB2312"/>
                <w:sz w:val="24"/>
                <w:szCs w:val="24"/>
              </w:rPr>
              <w:t>北京迪科远望科技有限公司</w:t>
            </w:r>
          </w:p>
        </w:tc>
        <w:tc>
          <w:tcPr>
            <w:tcW w:w="1985" w:type="dxa"/>
          </w:tcPr>
          <w:p w14:paraId="179A3BF7">
            <w:pPr>
              <w:spacing w:line="360" w:lineRule="auto"/>
              <w:jc w:val="left"/>
              <w:rPr>
                <w:rFonts w:ascii="仿宋_GB2312" w:hAnsi="仿宋_GB2312" w:eastAsia="仿宋_GB2312"/>
                <w:sz w:val="24"/>
                <w:szCs w:val="24"/>
              </w:rPr>
            </w:pPr>
            <w:r>
              <w:rPr>
                <w:rFonts w:hint="eastAsia" w:ascii="仿宋_GB2312" w:hAnsi="仿宋_GB2312" w:eastAsia="仿宋_GB2312"/>
                <w:sz w:val="24"/>
                <w:szCs w:val="24"/>
              </w:rPr>
              <w:t>一卡通系统</w:t>
            </w:r>
          </w:p>
        </w:tc>
        <w:tc>
          <w:tcPr>
            <w:tcW w:w="1701" w:type="dxa"/>
          </w:tcPr>
          <w:p w14:paraId="12FB2CCE">
            <w:pPr>
              <w:spacing w:line="360" w:lineRule="auto"/>
              <w:rPr>
                <w:rFonts w:ascii="仿宋_GB2312" w:hAnsi="仿宋_GB2312" w:eastAsia="仿宋_GB2312"/>
                <w:sz w:val="24"/>
                <w:szCs w:val="24"/>
              </w:rPr>
            </w:pPr>
            <w:r>
              <w:rPr>
                <w:rFonts w:hint="eastAsia" w:ascii="仿宋_GB2312" w:hAnsi="仿宋_GB2312" w:eastAsia="仿宋_GB2312"/>
                <w:sz w:val="24"/>
                <w:szCs w:val="24"/>
              </w:rPr>
              <w:t>莫京</w:t>
            </w:r>
          </w:p>
        </w:tc>
        <w:tc>
          <w:tcPr>
            <w:tcW w:w="1984" w:type="dxa"/>
          </w:tcPr>
          <w:p w14:paraId="48F2858B">
            <w:pPr>
              <w:spacing w:line="360" w:lineRule="auto"/>
              <w:rPr>
                <w:rFonts w:ascii="仿宋_GB2312" w:hAnsi="仿宋_GB2312" w:eastAsia="仿宋_GB2312"/>
                <w:sz w:val="24"/>
                <w:szCs w:val="24"/>
              </w:rPr>
            </w:pPr>
            <w:r>
              <w:rPr>
                <w:rFonts w:ascii="仿宋_GB2312" w:hAnsi="仿宋_GB2312" w:eastAsia="仿宋_GB2312"/>
                <w:sz w:val="24"/>
                <w:szCs w:val="24"/>
              </w:rPr>
              <w:t>15811536228</w:t>
            </w:r>
          </w:p>
        </w:tc>
        <w:tc>
          <w:tcPr>
            <w:tcW w:w="1701" w:type="dxa"/>
          </w:tcPr>
          <w:p w14:paraId="1AFA13DE">
            <w:pPr>
              <w:spacing w:line="360" w:lineRule="auto"/>
              <w:rPr>
                <w:rFonts w:ascii="仿宋_GB2312" w:hAnsi="仿宋_GB2312" w:eastAsia="仿宋_GB2312"/>
                <w:sz w:val="24"/>
                <w:szCs w:val="24"/>
              </w:rPr>
            </w:pPr>
            <w:r>
              <w:rPr>
                <w:rFonts w:hint="eastAsia" w:ascii="仿宋_GB2312" w:hAnsi="仿宋_GB2312" w:eastAsia="仿宋_GB2312"/>
                <w:sz w:val="24"/>
                <w:szCs w:val="24"/>
              </w:rPr>
              <w:t>郝日青</w:t>
            </w:r>
          </w:p>
        </w:tc>
      </w:tr>
      <w:tr w14:paraId="639C67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69" w:type="dxa"/>
          </w:tcPr>
          <w:p w14:paraId="3659C5FE">
            <w:pPr>
              <w:widowControl/>
              <w:spacing w:line="360" w:lineRule="auto"/>
              <w:rPr>
                <w:rFonts w:ascii="仿宋_GB2312" w:hAnsi="仿宋_GB2312" w:eastAsia="仿宋_GB2312"/>
                <w:sz w:val="24"/>
                <w:szCs w:val="24"/>
              </w:rPr>
            </w:pPr>
          </w:p>
        </w:tc>
        <w:tc>
          <w:tcPr>
            <w:tcW w:w="1985" w:type="dxa"/>
          </w:tcPr>
          <w:p w14:paraId="2D0D721F">
            <w:pPr>
              <w:spacing w:line="360" w:lineRule="auto"/>
              <w:jc w:val="left"/>
              <w:rPr>
                <w:rFonts w:ascii="仿宋_GB2312" w:hAnsi="仿宋_GB2312" w:eastAsia="仿宋_GB2312"/>
                <w:sz w:val="24"/>
                <w:szCs w:val="24"/>
              </w:rPr>
            </w:pPr>
            <w:r>
              <w:rPr>
                <w:rFonts w:hint="eastAsia" w:ascii="仿宋_GB2312" w:hAnsi="仿宋_GB2312" w:eastAsia="仿宋_GB2312"/>
                <w:sz w:val="24"/>
                <w:szCs w:val="24"/>
              </w:rPr>
              <w:t>信息门户</w:t>
            </w:r>
          </w:p>
        </w:tc>
        <w:tc>
          <w:tcPr>
            <w:tcW w:w="1701" w:type="dxa"/>
          </w:tcPr>
          <w:p w14:paraId="77DFE8B9">
            <w:pPr>
              <w:spacing w:line="360" w:lineRule="auto"/>
              <w:rPr>
                <w:rFonts w:ascii="仿宋_GB2312" w:hAnsi="仿宋_GB2312" w:eastAsia="仿宋_GB2312"/>
                <w:sz w:val="24"/>
                <w:szCs w:val="24"/>
              </w:rPr>
            </w:pPr>
          </w:p>
        </w:tc>
        <w:tc>
          <w:tcPr>
            <w:tcW w:w="1984" w:type="dxa"/>
          </w:tcPr>
          <w:p w14:paraId="63EFFCC3">
            <w:pPr>
              <w:spacing w:line="360" w:lineRule="auto"/>
              <w:rPr>
                <w:rFonts w:ascii="仿宋_GB2312" w:hAnsi="仿宋_GB2312" w:eastAsia="仿宋_GB2312"/>
                <w:sz w:val="24"/>
                <w:szCs w:val="24"/>
              </w:rPr>
            </w:pPr>
          </w:p>
        </w:tc>
        <w:tc>
          <w:tcPr>
            <w:tcW w:w="1701" w:type="dxa"/>
          </w:tcPr>
          <w:p w14:paraId="08C0B2EA">
            <w:pPr>
              <w:spacing w:line="360" w:lineRule="auto"/>
              <w:rPr>
                <w:rFonts w:ascii="仿宋_GB2312" w:hAnsi="仿宋_GB2312" w:eastAsia="仿宋_GB2312"/>
                <w:sz w:val="24"/>
                <w:szCs w:val="24"/>
              </w:rPr>
            </w:pPr>
          </w:p>
        </w:tc>
      </w:tr>
      <w:tr w14:paraId="5491DB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69" w:type="dxa"/>
          </w:tcPr>
          <w:p w14:paraId="2162178B">
            <w:pPr>
              <w:widowControl/>
              <w:spacing w:line="360" w:lineRule="auto"/>
              <w:rPr>
                <w:rFonts w:ascii="仿宋_GB2312" w:hAnsi="仿宋_GB2312" w:eastAsia="仿宋_GB2312"/>
                <w:sz w:val="24"/>
                <w:szCs w:val="24"/>
              </w:rPr>
            </w:pPr>
            <w:r>
              <w:rPr>
                <w:rFonts w:hint="eastAsia" w:ascii="仿宋_GB2312" w:hAnsi="仿宋_GB2312" w:eastAsia="仿宋_GB2312"/>
                <w:sz w:val="24"/>
                <w:szCs w:val="24"/>
              </w:rPr>
              <w:t>北京康邦科技有限公司</w:t>
            </w:r>
          </w:p>
        </w:tc>
        <w:tc>
          <w:tcPr>
            <w:tcW w:w="1985" w:type="dxa"/>
          </w:tcPr>
          <w:p w14:paraId="4B2DE1FF">
            <w:pPr>
              <w:spacing w:line="360" w:lineRule="auto"/>
              <w:jc w:val="left"/>
              <w:rPr>
                <w:rFonts w:ascii="仿宋_GB2312" w:hAnsi="仿宋_GB2312" w:eastAsia="仿宋_GB2312"/>
                <w:sz w:val="24"/>
                <w:szCs w:val="24"/>
              </w:rPr>
            </w:pPr>
            <w:r>
              <w:rPr>
                <w:rFonts w:hint="eastAsia" w:ascii="仿宋_GB2312" w:hAnsi="仿宋_GB2312" w:eastAsia="仿宋_GB2312"/>
                <w:sz w:val="24"/>
                <w:szCs w:val="24"/>
              </w:rPr>
              <w:t>虚拟化系统</w:t>
            </w:r>
          </w:p>
        </w:tc>
        <w:tc>
          <w:tcPr>
            <w:tcW w:w="1701" w:type="dxa"/>
          </w:tcPr>
          <w:p w14:paraId="3A43DDD0">
            <w:pPr>
              <w:spacing w:line="360" w:lineRule="auto"/>
              <w:rPr>
                <w:rFonts w:ascii="仿宋_GB2312" w:hAnsi="仿宋_GB2312" w:eastAsia="仿宋_GB2312"/>
                <w:sz w:val="24"/>
                <w:szCs w:val="24"/>
              </w:rPr>
            </w:pPr>
            <w:r>
              <w:rPr>
                <w:rFonts w:hint="eastAsia" w:ascii="仿宋_GB2312" w:hAnsi="仿宋_GB2312" w:eastAsia="仿宋_GB2312"/>
                <w:sz w:val="24"/>
                <w:szCs w:val="24"/>
              </w:rPr>
              <w:t>曹云龙</w:t>
            </w:r>
          </w:p>
        </w:tc>
        <w:tc>
          <w:tcPr>
            <w:tcW w:w="1984" w:type="dxa"/>
          </w:tcPr>
          <w:p w14:paraId="58A136CC">
            <w:pPr>
              <w:spacing w:line="360" w:lineRule="auto"/>
              <w:jc w:val="left"/>
              <w:rPr>
                <w:rFonts w:ascii="仿宋_GB2312" w:hAnsi="仿宋_GB2312" w:eastAsia="仿宋_GB2312"/>
                <w:sz w:val="24"/>
                <w:szCs w:val="24"/>
              </w:rPr>
            </w:pPr>
            <w:r>
              <w:rPr>
                <w:rFonts w:ascii="仿宋_GB2312" w:hAnsi="仿宋_GB2312" w:eastAsia="仿宋_GB2312"/>
                <w:sz w:val="24"/>
                <w:szCs w:val="24"/>
              </w:rPr>
              <w:t>1761033 9229</w:t>
            </w:r>
          </w:p>
        </w:tc>
        <w:tc>
          <w:tcPr>
            <w:tcW w:w="1701" w:type="dxa"/>
          </w:tcPr>
          <w:p w14:paraId="3BC01FD4">
            <w:pPr>
              <w:spacing w:line="360" w:lineRule="auto"/>
              <w:rPr>
                <w:rFonts w:ascii="仿宋_GB2312" w:hAnsi="仿宋_GB2312" w:eastAsia="仿宋_GB2312"/>
                <w:sz w:val="24"/>
                <w:szCs w:val="24"/>
              </w:rPr>
            </w:pPr>
            <w:r>
              <w:rPr>
                <w:rFonts w:hint="eastAsia" w:ascii="仿宋_GB2312" w:hAnsi="仿宋_GB2312" w:eastAsia="仿宋_GB2312"/>
                <w:sz w:val="24"/>
                <w:szCs w:val="24"/>
              </w:rPr>
              <w:t>程印乾</w:t>
            </w:r>
          </w:p>
        </w:tc>
      </w:tr>
      <w:tr w14:paraId="2159F0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69" w:type="dxa"/>
          </w:tcPr>
          <w:p w14:paraId="4959BF24">
            <w:pPr>
              <w:widowControl/>
              <w:spacing w:line="360" w:lineRule="auto"/>
              <w:rPr>
                <w:rFonts w:ascii="仿宋_GB2312" w:hAnsi="仿宋_GB2312" w:eastAsia="仿宋_GB2312"/>
                <w:sz w:val="24"/>
                <w:szCs w:val="24"/>
              </w:rPr>
            </w:pPr>
            <w:r>
              <w:rPr>
                <w:rFonts w:hint="eastAsia" w:ascii="仿宋_GB2312" w:hAnsi="仿宋_GB2312" w:eastAsia="仿宋_GB2312"/>
                <w:sz w:val="24"/>
                <w:szCs w:val="24"/>
              </w:rPr>
              <w:t>深澜软件有限公司</w:t>
            </w:r>
          </w:p>
        </w:tc>
        <w:tc>
          <w:tcPr>
            <w:tcW w:w="1985" w:type="dxa"/>
          </w:tcPr>
          <w:p w14:paraId="1306951C">
            <w:pPr>
              <w:spacing w:line="360" w:lineRule="auto"/>
              <w:jc w:val="left"/>
              <w:rPr>
                <w:rFonts w:ascii="仿宋_GB2312" w:hAnsi="仿宋_GB2312" w:eastAsia="仿宋_GB2312"/>
                <w:sz w:val="24"/>
                <w:szCs w:val="24"/>
              </w:rPr>
            </w:pPr>
            <w:r>
              <w:rPr>
                <w:rFonts w:hint="eastAsia" w:ascii="仿宋_GB2312" w:hAnsi="仿宋_GB2312" w:eastAsia="仿宋_GB2312"/>
                <w:sz w:val="24"/>
                <w:szCs w:val="24"/>
              </w:rPr>
              <w:t>计费网关</w:t>
            </w:r>
          </w:p>
        </w:tc>
        <w:tc>
          <w:tcPr>
            <w:tcW w:w="1701" w:type="dxa"/>
          </w:tcPr>
          <w:p w14:paraId="7E92FC27">
            <w:pPr>
              <w:spacing w:line="360" w:lineRule="auto"/>
              <w:rPr>
                <w:rFonts w:ascii="仿宋_GB2312" w:hAnsi="仿宋_GB2312" w:eastAsia="仿宋_GB2312"/>
                <w:sz w:val="24"/>
                <w:szCs w:val="24"/>
              </w:rPr>
            </w:pPr>
            <w:r>
              <w:rPr>
                <w:rFonts w:hint="eastAsia" w:ascii="仿宋_GB2312" w:hAnsi="仿宋_GB2312" w:eastAsia="仿宋_GB2312"/>
                <w:sz w:val="24"/>
                <w:szCs w:val="24"/>
              </w:rPr>
              <w:t>邱瑞</w:t>
            </w:r>
          </w:p>
        </w:tc>
        <w:tc>
          <w:tcPr>
            <w:tcW w:w="1984" w:type="dxa"/>
          </w:tcPr>
          <w:p w14:paraId="67E07214">
            <w:pPr>
              <w:spacing w:line="360" w:lineRule="auto"/>
              <w:rPr>
                <w:rFonts w:ascii="仿宋_GB2312" w:hAnsi="仿宋_GB2312" w:eastAsia="仿宋_GB2312"/>
                <w:sz w:val="24"/>
                <w:szCs w:val="24"/>
              </w:rPr>
            </w:pPr>
            <w:r>
              <w:rPr>
                <w:rFonts w:ascii="仿宋_GB2312" w:hAnsi="仿宋_GB2312" w:eastAsia="仿宋_GB2312"/>
                <w:sz w:val="24"/>
                <w:szCs w:val="24"/>
              </w:rPr>
              <w:t>1368309 3263</w:t>
            </w:r>
          </w:p>
        </w:tc>
        <w:tc>
          <w:tcPr>
            <w:tcW w:w="1701" w:type="dxa"/>
          </w:tcPr>
          <w:p w14:paraId="28856AAB">
            <w:pPr>
              <w:spacing w:line="360" w:lineRule="auto"/>
              <w:rPr>
                <w:rFonts w:ascii="仿宋_GB2312" w:hAnsi="仿宋_GB2312" w:eastAsia="仿宋_GB2312"/>
                <w:sz w:val="24"/>
                <w:szCs w:val="24"/>
              </w:rPr>
            </w:pPr>
            <w:r>
              <w:rPr>
                <w:rFonts w:hint="eastAsia" w:ascii="仿宋_GB2312" w:hAnsi="仿宋_GB2312" w:eastAsia="仿宋_GB2312"/>
                <w:sz w:val="24"/>
                <w:szCs w:val="24"/>
              </w:rPr>
              <w:t>程印乾</w:t>
            </w:r>
          </w:p>
        </w:tc>
      </w:tr>
    </w:tbl>
    <w:p w14:paraId="7590E61D">
      <w:pPr>
        <w:ind w:firstLine="495" w:firstLineChars="177"/>
        <w:rPr>
          <w:rFonts w:ascii="仿宋_GB2312" w:hAnsi="仿宋_GB2312" w:eastAsia="仿宋_GB2312"/>
          <w:sz w:val="28"/>
          <w:szCs w:val="28"/>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方正大标宋简体">
    <w:altName w:val="微软雅黑"/>
    <w:panose1 w:val="00000000000000000000"/>
    <w:charset w:val="86"/>
    <w:family w:val="auto"/>
    <w:pitch w:val="default"/>
    <w:sig w:usb0="00000000" w:usb1="00000000" w:usb2="00000010" w:usb3="00000000" w:csb0="00040000" w:csb1="00000000"/>
  </w:font>
  <w:font w:name="Arial Unicode MS">
    <w:altName w:val="Arial"/>
    <w:panose1 w:val="00000000000000000000"/>
    <w:charset w:val="00"/>
    <w:family w:val="auto"/>
    <w:pitch w:val="default"/>
    <w:sig w:usb0="00000000" w:usb1="00000000" w:usb2="00000000" w:usb3="00000000" w:csb0="00000000"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方正小标宋简体">
    <w:altName w:val="方正舒体"/>
    <w:panose1 w:val="02010601030101010101"/>
    <w:charset w:val="86"/>
    <w:family w:val="auto"/>
    <w:pitch w:val="default"/>
    <w:sig w:usb0="00000000" w:usb1="00000000" w:usb2="00000010" w:usb3="00000000" w:csb0="00040000" w:csb1="00000000"/>
  </w:font>
  <w:font w:name="KSOFE44F9426">
    <w:panose1 w:val="02010609060101010101"/>
    <w:charset w:val="86"/>
    <w:family w:val="auto"/>
    <w:pitch w:val="default"/>
    <w:sig w:usb0="00000001" w:usb1="00000000" w:usb2="00000000" w:usb3="00000000" w:csb0="00040001" w:csb1="00000000"/>
  </w:font>
  <w:font w:name="方正舒体">
    <w:panose1 w:val="02010601030101010101"/>
    <w:charset w:val="86"/>
    <w:family w:val="auto"/>
    <w:pitch w:val="default"/>
    <w:sig w:usb0="00000003" w:usb1="080E0000" w:usb2="00000000" w:usb3="00000000" w:csb0="00040000" w:csb1="00000000"/>
  </w:font>
  <w:font w:name="KSOFE4500885">
    <w:panose1 w:val="02010609060101010101"/>
    <w:charset w:val="86"/>
    <w:family w:val="auto"/>
    <w:pitch w:val="default"/>
    <w:sig w:usb0="00000001" w:usb1="00000000" w:usb2="00000000"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A"/>
    <w:multiLevelType w:val="singleLevel"/>
    <w:tmpl w:val="0000000A"/>
    <w:lvl w:ilvl="0" w:tentative="0">
      <w:start w:val="1"/>
      <w:numFmt w:val="decimal"/>
      <w:suff w:val="nothing"/>
      <w:lvlText w:val="（%1."/>
      <w:lvlJc w:val="left"/>
    </w:lvl>
  </w:abstractNum>
  <w:abstractNum w:abstractNumId="1">
    <w:nsid w:val="531B67C2"/>
    <w:multiLevelType w:val="multilevel"/>
    <w:tmpl w:val="531B67C2"/>
    <w:lvl w:ilvl="0" w:tentative="0">
      <w:start w:val="1"/>
      <w:numFmt w:val="bullet"/>
      <w:lvlText w:val=""/>
      <w:lvlJc w:val="left"/>
      <w:pPr>
        <w:ind w:left="1060" w:hanging="420"/>
      </w:pPr>
      <w:rPr>
        <w:rFonts w:hint="default" w:ascii="Wingdings" w:hAnsi="Wingdings"/>
      </w:rPr>
    </w:lvl>
    <w:lvl w:ilvl="1" w:tentative="0">
      <w:start w:val="1"/>
      <w:numFmt w:val="bullet"/>
      <w:lvlText w:val=""/>
      <w:lvlJc w:val="left"/>
      <w:pPr>
        <w:ind w:left="1480" w:hanging="420"/>
      </w:pPr>
      <w:rPr>
        <w:rFonts w:hint="default" w:ascii="Wingdings" w:hAnsi="Wingdings"/>
      </w:rPr>
    </w:lvl>
    <w:lvl w:ilvl="2" w:tentative="0">
      <w:start w:val="1"/>
      <w:numFmt w:val="bullet"/>
      <w:lvlText w:val=""/>
      <w:lvlJc w:val="left"/>
      <w:pPr>
        <w:ind w:left="1900" w:hanging="420"/>
      </w:pPr>
      <w:rPr>
        <w:rFonts w:hint="default" w:ascii="Wingdings" w:hAnsi="Wingdings"/>
      </w:rPr>
    </w:lvl>
    <w:lvl w:ilvl="3" w:tentative="0">
      <w:start w:val="1"/>
      <w:numFmt w:val="bullet"/>
      <w:lvlText w:val=""/>
      <w:lvlJc w:val="left"/>
      <w:pPr>
        <w:ind w:left="2320" w:hanging="420"/>
      </w:pPr>
      <w:rPr>
        <w:rFonts w:hint="default" w:ascii="Wingdings" w:hAnsi="Wingdings"/>
      </w:rPr>
    </w:lvl>
    <w:lvl w:ilvl="4" w:tentative="0">
      <w:start w:val="1"/>
      <w:numFmt w:val="bullet"/>
      <w:lvlText w:val=""/>
      <w:lvlJc w:val="left"/>
      <w:pPr>
        <w:ind w:left="2740" w:hanging="420"/>
      </w:pPr>
      <w:rPr>
        <w:rFonts w:hint="default" w:ascii="Wingdings" w:hAnsi="Wingdings"/>
      </w:rPr>
    </w:lvl>
    <w:lvl w:ilvl="5" w:tentative="0">
      <w:start w:val="1"/>
      <w:numFmt w:val="bullet"/>
      <w:lvlText w:val=""/>
      <w:lvlJc w:val="left"/>
      <w:pPr>
        <w:ind w:left="3160" w:hanging="420"/>
      </w:pPr>
      <w:rPr>
        <w:rFonts w:hint="default" w:ascii="Wingdings" w:hAnsi="Wingdings"/>
      </w:rPr>
    </w:lvl>
    <w:lvl w:ilvl="6" w:tentative="0">
      <w:start w:val="1"/>
      <w:numFmt w:val="bullet"/>
      <w:lvlText w:val=""/>
      <w:lvlJc w:val="left"/>
      <w:pPr>
        <w:ind w:left="3580" w:hanging="420"/>
      </w:pPr>
      <w:rPr>
        <w:rFonts w:hint="default" w:ascii="Wingdings" w:hAnsi="Wingdings"/>
      </w:rPr>
    </w:lvl>
    <w:lvl w:ilvl="7" w:tentative="0">
      <w:start w:val="1"/>
      <w:numFmt w:val="bullet"/>
      <w:lvlText w:val=""/>
      <w:lvlJc w:val="left"/>
      <w:pPr>
        <w:ind w:left="4000" w:hanging="420"/>
      </w:pPr>
      <w:rPr>
        <w:rFonts w:hint="default" w:ascii="Wingdings" w:hAnsi="Wingdings"/>
      </w:rPr>
    </w:lvl>
    <w:lvl w:ilvl="8" w:tentative="0">
      <w:start w:val="1"/>
      <w:numFmt w:val="bullet"/>
      <w:lvlText w:val=""/>
      <w:lvlJc w:val="left"/>
      <w:pPr>
        <w:ind w:left="4420" w:hanging="420"/>
      </w:pPr>
      <w:rPr>
        <w:rFonts w:hint="default" w:ascii="Wingdings" w:hAnsi="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7"/>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513670"/>
    <w:rsid w:val="00007988"/>
    <w:rsid w:val="0001754A"/>
    <w:rsid w:val="0003503B"/>
    <w:rsid w:val="0007698A"/>
    <w:rsid w:val="000B1511"/>
    <w:rsid w:val="000B246E"/>
    <w:rsid w:val="000E0F20"/>
    <w:rsid w:val="000E3797"/>
    <w:rsid w:val="000E7FF3"/>
    <w:rsid w:val="000F7460"/>
    <w:rsid w:val="00104B9D"/>
    <w:rsid w:val="00116236"/>
    <w:rsid w:val="001421D3"/>
    <w:rsid w:val="00157598"/>
    <w:rsid w:val="00157781"/>
    <w:rsid w:val="00171BB7"/>
    <w:rsid w:val="00197BF3"/>
    <w:rsid w:val="001A37DE"/>
    <w:rsid w:val="001B1EC7"/>
    <w:rsid w:val="001B2C11"/>
    <w:rsid w:val="001C1A33"/>
    <w:rsid w:val="001C2924"/>
    <w:rsid w:val="001C7C9A"/>
    <w:rsid w:val="001D42B3"/>
    <w:rsid w:val="001F1556"/>
    <w:rsid w:val="001F4DF1"/>
    <w:rsid w:val="00210C0E"/>
    <w:rsid w:val="00220EB2"/>
    <w:rsid w:val="00224664"/>
    <w:rsid w:val="00224AE0"/>
    <w:rsid w:val="00234674"/>
    <w:rsid w:val="002356EA"/>
    <w:rsid w:val="0025340E"/>
    <w:rsid w:val="00275037"/>
    <w:rsid w:val="002A76EF"/>
    <w:rsid w:val="002E07BC"/>
    <w:rsid w:val="002E351D"/>
    <w:rsid w:val="002E4BF6"/>
    <w:rsid w:val="003354DF"/>
    <w:rsid w:val="00352EDE"/>
    <w:rsid w:val="00365553"/>
    <w:rsid w:val="00375869"/>
    <w:rsid w:val="003772CA"/>
    <w:rsid w:val="0038449A"/>
    <w:rsid w:val="00385F07"/>
    <w:rsid w:val="00390625"/>
    <w:rsid w:val="003A5B6B"/>
    <w:rsid w:val="003A7ADD"/>
    <w:rsid w:val="003B0C48"/>
    <w:rsid w:val="003E0576"/>
    <w:rsid w:val="003E281F"/>
    <w:rsid w:val="00433980"/>
    <w:rsid w:val="004421F8"/>
    <w:rsid w:val="0044543E"/>
    <w:rsid w:val="004519D7"/>
    <w:rsid w:val="00457B9F"/>
    <w:rsid w:val="004822B8"/>
    <w:rsid w:val="0048770F"/>
    <w:rsid w:val="004A649E"/>
    <w:rsid w:val="004A6914"/>
    <w:rsid w:val="004B1588"/>
    <w:rsid w:val="004D57C5"/>
    <w:rsid w:val="004D7BF7"/>
    <w:rsid w:val="00502BC5"/>
    <w:rsid w:val="00505263"/>
    <w:rsid w:val="00511DD9"/>
    <w:rsid w:val="00513670"/>
    <w:rsid w:val="00515D26"/>
    <w:rsid w:val="005175FC"/>
    <w:rsid w:val="00517E97"/>
    <w:rsid w:val="00530E19"/>
    <w:rsid w:val="005452A3"/>
    <w:rsid w:val="00555853"/>
    <w:rsid w:val="00560B0D"/>
    <w:rsid w:val="0056262E"/>
    <w:rsid w:val="00564A92"/>
    <w:rsid w:val="005843E8"/>
    <w:rsid w:val="00587AF7"/>
    <w:rsid w:val="005B38C3"/>
    <w:rsid w:val="005B617A"/>
    <w:rsid w:val="005C1885"/>
    <w:rsid w:val="005D03D9"/>
    <w:rsid w:val="005F280B"/>
    <w:rsid w:val="00600520"/>
    <w:rsid w:val="00623594"/>
    <w:rsid w:val="00634EE1"/>
    <w:rsid w:val="00640168"/>
    <w:rsid w:val="00667B85"/>
    <w:rsid w:val="00671DB0"/>
    <w:rsid w:val="00683A44"/>
    <w:rsid w:val="00686F31"/>
    <w:rsid w:val="00695A54"/>
    <w:rsid w:val="006A000E"/>
    <w:rsid w:val="006A7BFD"/>
    <w:rsid w:val="006B6D77"/>
    <w:rsid w:val="006E5203"/>
    <w:rsid w:val="007046E5"/>
    <w:rsid w:val="00717133"/>
    <w:rsid w:val="00725F45"/>
    <w:rsid w:val="0077195A"/>
    <w:rsid w:val="00796C4A"/>
    <w:rsid w:val="007A6B2C"/>
    <w:rsid w:val="007B3238"/>
    <w:rsid w:val="007C1236"/>
    <w:rsid w:val="007C5748"/>
    <w:rsid w:val="007D6898"/>
    <w:rsid w:val="00804636"/>
    <w:rsid w:val="0081434F"/>
    <w:rsid w:val="008554BE"/>
    <w:rsid w:val="00860BB4"/>
    <w:rsid w:val="00873F68"/>
    <w:rsid w:val="00880AAE"/>
    <w:rsid w:val="008A46B9"/>
    <w:rsid w:val="008C3881"/>
    <w:rsid w:val="008C6E48"/>
    <w:rsid w:val="008D3871"/>
    <w:rsid w:val="008E3F32"/>
    <w:rsid w:val="008F62E6"/>
    <w:rsid w:val="00952BEE"/>
    <w:rsid w:val="00963209"/>
    <w:rsid w:val="00972553"/>
    <w:rsid w:val="009B5D44"/>
    <w:rsid w:val="009C3A9D"/>
    <w:rsid w:val="009D3F3E"/>
    <w:rsid w:val="009F4D16"/>
    <w:rsid w:val="00A033FA"/>
    <w:rsid w:val="00A13EDE"/>
    <w:rsid w:val="00A14E64"/>
    <w:rsid w:val="00A278AD"/>
    <w:rsid w:val="00A4551C"/>
    <w:rsid w:val="00A66344"/>
    <w:rsid w:val="00AA117B"/>
    <w:rsid w:val="00AC1E3D"/>
    <w:rsid w:val="00AC5369"/>
    <w:rsid w:val="00AD5561"/>
    <w:rsid w:val="00B04DAF"/>
    <w:rsid w:val="00B21980"/>
    <w:rsid w:val="00B33654"/>
    <w:rsid w:val="00B3538F"/>
    <w:rsid w:val="00B41BA1"/>
    <w:rsid w:val="00B4268B"/>
    <w:rsid w:val="00B76348"/>
    <w:rsid w:val="00B82A39"/>
    <w:rsid w:val="00BA04D5"/>
    <w:rsid w:val="00BD435D"/>
    <w:rsid w:val="00C06485"/>
    <w:rsid w:val="00C44E9A"/>
    <w:rsid w:val="00C52350"/>
    <w:rsid w:val="00C5467A"/>
    <w:rsid w:val="00C846F3"/>
    <w:rsid w:val="00C86AF0"/>
    <w:rsid w:val="00C873DD"/>
    <w:rsid w:val="00C94454"/>
    <w:rsid w:val="00CA5CD9"/>
    <w:rsid w:val="00CC6FF1"/>
    <w:rsid w:val="00CD406B"/>
    <w:rsid w:val="00CD7E4E"/>
    <w:rsid w:val="00CE4B09"/>
    <w:rsid w:val="00CE7950"/>
    <w:rsid w:val="00CF3BF7"/>
    <w:rsid w:val="00D07FE1"/>
    <w:rsid w:val="00D42912"/>
    <w:rsid w:val="00D63C67"/>
    <w:rsid w:val="00D711B9"/>
    <w:rsid w:val="00DA4538"/>
    <w:rsid w:val="00DB5146"/>
    <w:rsid w:val="00DB6892"/>
    <w:rsid w:val="00DF2F3F"/>
    <w:rsid w:val="00DF6E49"/>
    <w:rsid w:val="00E00FCD"/>
    <w:rsid w:val="00E30E61"/>
    <w:rsid w:val="00E354F2"/>
    <w:rsid w:val="00E457DF"/>
    <w:rsid w:val="00E96C06"/>
    <w:rsid w:val="00ED4AB5"/>
    <w:rsid w:val="00ED6DE1"/>
    <w:rsid w:val="00EE4C8F"/>
    <w:rsid w:val="00EE5AE2"/>
    <w:rsid w:val="00F07356"/>
    <w:rsid w:val="00F17D30"/>
    <w:rsid w:val="00F22219"/>
    <w:rsid w:val="00F227C2"/>
    <w:rsid w:val="00F239C2"/>
    <w:rsid w:val="00F36916"/>
    <w:rsid w:val="00F4055F"/>
    <w:rsid w:val="00F47EDB"/>
    <w:rsid w:val="00F9057D"/>
    <w:rsid w:val="00FC2FB2"/>
    <w:rsid w:val="00FE32FD"/>
    <w:rsid w:val="011160DD"/>
    <w:rsid w:val="414C2DF2"/>
    <w:rsid w:val="71B632DA"/>
    <w:rsid w:val="7B2E4779"/>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99"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qFormat="1"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6"/>
    <w:qFormat/>
    <w:uiPriority w:val="9"/>
    <w:pPr>
      <w:keepNext/>
      <w:keepLines/>
      <w:spacing w:before="340" w:after="330" w:line="578" w:lineRule="auto"/>
      <w:outlineLvl w:val="0"/>
    </w:pPr>
    <w:rPr>
      <w:b/>
      <w:bCs/>
      <w:kern w:val="44"/>
      <w:sz w:val="44"/>
      <w:szCs w:val="44"/>
    </w:rPr>
  </w:style>
  <w:style w:type="paragraph" w:styleId="3">
    <w:name w:val="heading 2"/>
    <w:basedOn w:val="1"/>
    <w:next w:val="1"/>
    <w:link w:val="17"/>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4">
    <w:name w:val="heading 3"/>
    <w:basedOn w:val="1"/>
    <w:next w:val="1"/>
    <w:link w:val="19"/>
    <w:unhideWhenUsed/>
    <w:qFormat/>
    <w:uiPriority w:val="9"/>
    <w:pPr>
      <w:keepNext/>
      <w:keepLines/>
      <w:spacing w:before="260" w:after="260" w:line="416" w:lineRule="auto"/>
      <w:outlineLvl w:val="2"/>
    </w:pPr>
    <w:rPr>
      <w:b/>
      <w:bCs/>
      <w:sz w:val="32"/>
      <w:szCs w:val="32"/>
    </w:rPr>
  </w:style>
  <w:style w:type="character" w:default="1" w:styleId="11">
    <w:name w:val="Default Paragraph Font"/>
    <w:semiHidden/>
    <w:unhideWhenUsed/>
    <w:uiPriority w:val="1"/>
  </w:style>
  <w:style w:type="table" w:default="1" w:styleId="9">
    <w:name w:val="Normal Table"/>
    <w:semiHidden/>
    <w:unhideWhenUsed/>
    <w:uiPriority w:val="99"/>
    <w:tblPr>
      <w:tblCellMar>
        <w:top w:w="0" w:type="dxa"/>
        <w:left w:w="108" w:type="dxa"/>
        <w:bottom w:w="0" w:type="dxa"/>
        <w:right w:w="108" w:type="dxa"/>
      </w:tblCellMar>
    </w:tblPr>
  </w:style>
  <w:style w:type="paragraph" w:styleId="5">
    <w:name w:val="Document Map"/>
    <w:basedOn w:val="1"/>
    <w:link w:val="15"/>
    <w:semiHidden/>
    <w:unhideWhenUsed/>
    <w:qFormat/>
    <w:uiPriority w:val="99"/>
    <w:rPr>
      <w:rFonts w:ascii="宋体" w:eastAsia="宋体"/>
      <w:sz w:val="18"/>
      <w:szCs w:val="18"/>
    </w:rPr>
  </w:style>
  <w:style w:type="paragraph" w:styleId="6">
    <w:name w:val="footer"/>
    <w:basedOn w:val="1"/>
    <w:link w:val="13"/>
    <w:unhideWhenUsed/>
    <w:qFormat/>
    <w:uiPriority w:val="99"/>
    <w:pPr>
      <w:tabs>
        <w:tab w:val="center" w:pos="4153"/>
        <w:tab w:val="right" w:pos="8306"/>
      </w:tabs>
      <w:snapToGrid w:val="0"/>
      <w:jc w:val="left"/>
    </w:pPr>
    <w:rPr>
      <w:sz w:val="18"/>
      <w:szCs w:val="18"/>
    </w:rPr>
  </w:style>
  <w:style w:type="paragraph" w:styleId="7">
    <w:name w:val="header"/>
    <w:basedOn w:val="1"/>
    <w:link w:val="12"/>
    <w:unhideWhenUsed/>
    <w:uiPriority w:val="99"/>
    <w:pPr>
      <w:pBdr>
        <w:bottom w:val="single" w:color="auto" w:sz="6" w:space="1"/>
      </w:pBdr>
      <w:tabs>
        <w:tab w:val="center" w:pos="4153"/>
        <w:tab w:val="right" w:pos="8306"/>
      </w:tabs>
      <w:snapToGrid w:val="0"/>
      <w:jc w:val="center"/>
    </w:pPr>
    <w:rPr>
      <w:sz w:val="18"/>
      <w:szCs w:val="18"/>
    </w:rPr>
  </w:style>
  <w:style w:type="paragraph" w:styleId="8">
    <w:name w:val="Title"/>
    <w:basedOn w:val="1"/>
    <w:next w:val="1"/>
    <w:link w:val="14"/>
    <w:qFormat/>
    <w:uiPriority w:val="99"/>
    <w:pPr>
      <w:spacing w:before="240" w:after="60"/>
      <w:jc w:val="center"/>
      <w:outlineLvl w:val="0"/>
    </w:pPr>
    <w:rPr>
      <w:rFonts w:eastAsia="宋体" w:asciiTheme="majorHAnsi" w:hAnsiTheme="majorHAnsi" w:cstheme="majorBidi"/>
      <w:b/>
      <w:bCs/>
      <w:sz w:val="32"/>
      <w:szCs w:val="32"/>
    </w:rPr>
  </w:style>
  <w:style w:type="table" w:styleId="10">
    <w:name w:val="Table Grid"/>
    <w:basedOn w:val="9"/>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2">
    <w:name w:val="页眉 字符"/>
    <w:basedOn w:val="11"/>
    <w:link w:val="7"/>
    <w:qFormat/>
    <w:uiPriority w:val="99"/>
    <w:rPr>
      <w:sz w:val="18"/>
      <w:szCs w:val="18"/>
    </w:rPr>
  </w:style>
  <w:style w:type="character" w:customStyle="1" w:styleId="13">
    <w:name w:val="页脚 字符"/>
    <w:basedOn w:val="11"/>
    <w:link w:val="6"/>
    <w:qFormat/>
    <w:uiPriority w:val="99"/>
    <w:rPr>
      <w:sz w:val="18"/>
      <w:szCs w:val="18"/>
    </w:rPr>
  </w:style>
  <w:style w:type="character" w:customStyle="1" w:styleId="14">
    <w:name w:val="标题 字符"/>
    <w:basedOn w:val="11"/>
    <w:link w:val="8"/>
    <w:qFormat/>
    <w:uiPriority w:val="99"/>
    <w:rPr>
      <w:rFonts w:eastAsia="宋体" w:asciiTheme="majorHAnsi" w:hAnsiTheme="majorHAnsi" w:cstheme="majorBidi"/>
      <w:b/>
      <w:bCs/>
      <w:sz w:val="32"/>
      <w:szCs w:val="32"/>
    </w:rPr>
  </w:style>
  <w:style w:type="character" w:customStyle="1" w:styleId="15">
    <w:name w:val="文档结构图 字符"/>
    <w:basedOn w:val="11"/>
    <w:link w:val="5"/>
    <w:semiHidden/>
    <w:qFormat/>
    <w:uiPriority w:val="99"/>
    <w:rPr>
      <w:rFonts w:ascii="宋体" w:eastAsia="宋体"/>
      <w:sz w:val="18"/>
      <w:szCs w:val="18"/>
    </w:rPr>
  </w:style>
  <w:style w:type="character" w:customStyle="1" w:styleId="16">
    <w:name w:val="标题 1 字符"/>
    <w:basedOn w:val="11"/>
    <w:link w:val="2"/>
    <w:qFormat/>
    <w:uiPriority w:val="9"/>
    <w:rPr>
      <w:b/>
      <w:bCs/>
      <w:kern w:val="44"/>
      <w:sz w:val="44"/>
      <w:szCs w:val="44"/>
    </w:rPr>
  </w:style>
  <w:style w:type="character" w:customStyle="1" w:styleId="17">
    <w:name w:val="标题 2 字符"/>
    <w:basedOn w:val="11"/>
    <w:link w:val="3"/>
    <w:qFormat/>
    <w:uiPriority w:val="9"/>
    <w:rPr>
      <w:rFonts w:asciiTheme="majorHAnsi" w:hAnsiTheme="majorHAnsi" w:eastAsiaTheme="majorEastAsia" w:cstheme="majorBidi"/>
      <w:b/>
      <w:bCs/>
      <w:sz w:val="32"/>
      <w:szCs w:val="32"/>
    </w:rPr>
  </w:style>
  <w:style w:type="paragraph" w:styleId="18">
    <w:name w:val="List Paragraph"/>
    <w:basedOn w:val="1"/>
    <w:qFormat/>
    <w:uiPriority w:val="34"/>
    <w:pPr>
      <w:ind w:firstLine="420" w:firstLineChars="200"/>
    </w:pPr>
  </w:style>
  <w:style w:type="character" w:customStyle="1" w:styleId="19">
    <w:name w:val="标题 3 字符"/>
    <w:basedOn w:val="11"/>
    <w:link w:val="4"/>
    <w:qFormat/>
    <w:uiPriority w:val="9"/>
    <w:rPr>
      <w:b/>
      <w:bCs/>
      <w:sz w:val="32"/>
      <w:szCs w:val="32"/>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7"/>
    <customShpInfo spid="_x0000_s1028"/>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12</Pages>
  <Words>3819</Words>
  <Characters>4008</Characters>
  <Lines>31</Lines>
  <Paragraphs>8</Paragraphs>
  <TotalTime>778</TotalTime>
  <ScaleCrop>false</ScaleCrop>
  <LinksUpToDate>false</LinksUpToDate>
  <CharactersWithSpaces>4128</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2015-05-12T02:15:00Z</dcterms:created>
  <dc:creator>Windows 用户</dc:creator>
  <cp:lastModifiedBy>丫丫</cp:lastModifiedBy>
  <cp:lastPrinted>2021-11-25T02:12:00Z</cp:lastPrinted>
  <dcterms:modified xsi:type="dcterms:W3CDTF">2026-07-20T07:04:23Z</dcterms:modified>
  <cp:revision>135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eyJoZGlkIjoiODViY2JkMjU3NGYzZTEwMzZmMGFkZWViYmNkYWU3NDIiLCJ1c2VySWQiOiI1MTY4MzYxMzkifQ==</vt:lpwstr>
  </property>
  <property fmtid="{D5CDD505-2E9C-101B-9397-08002B2CF9AE}" pid="3" name="KSOProductBuildVer">
    <vt:lpwstr>2052-12.1.0.26895</vt:lpwstr>
  </property>
  <property fmtid="{D5CDD505-2E9C-101B-9397-08002B2CF9AE}" pid="4" name="ICV">
    <vt:lpwstr>8F8E4392C06E40F5990AB09C41F3FEF5_12</vt:lpwstr>
  </property>
</Properties>
</file>