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FF7003">
      <w:pPr>
        <w:jc w:val="center"/>
        <w:rPr>
          <w:rFonts w:ascii="微软雅黑" w:hAnsi="微软雅黑" w:eastAsia="微软雅黑"/>
          <w:color w:val="FF0000"/>
          <w:sz w:val="72"/>
          <w:szCs w:val="72"/>
        </w:rPr>
      </w:pPr>
      <w:r>
        <w:rPr>
          <w:rFonts w:hint="eastAsia" w:ascii="微软雅黑" w:hAnsi="微软雅黑" w:eastAsia="微软雅黑"/>
          <w:color w:val="FF0000"/>
          <w:sz w:val="72"/>
          <w:szCs w:val="72"/>
        </w:rPr>
        <w:t>信息网络与</w:t>
      </w:r>
      <w:r>
        <w:rPr>
          <w:rFonts w:ascii="微软雅黑" w:hAnsi="微软雅黑" w:eastAsia="微软雅黑"/>
          <w:color w:val="FF0000"/>
          <w:sz w:val="72"/>
          <w:szCs w:val="72"/>
        </w:rPr>
        <w:t>数据</w:t>
      </w:r>
      <w:r>
        <w:rPr>
          <w:rFonts w:hint="eastAsia" w:ascii="微软雅黑" w:hAnsi="微软雅黑" w:eastAsia="微软雅黑"/>
          <w:color w:val="FF0000"/>
          <w:sz w:val="72"/>
          <w:szCs w:val="72"/>
        </w:rPr>
        <w:t>中心</w:t>
      </w:r>
    </w:p>
    <w:p w14:paraId="3879083E">
      <w:pPr>
        <w:jc w:val="center"/>
        <w:rPr>
          <w:rFonts w:eastAsia="方正大标宋简体"/>
          <w:b/>
          <w:bCs/>
          <w:sz w:val="32"/>
        </w:rPr>
      </w:pPr>
      <w:r>
        <w:rPr>
          <w:rFonts w:hint="eastAsia" w:ascii="仿宋_GB2312" w:eastAsia="仿宋_GB2312"/>
          <w:sz w:val="32"/>
        </w:rPr>
        <w:t>中地大京信〔202</w:t>
      </w:r>
      <w:r>
        <w:rPr>
          <w:rFonts w:ascii="仿宋_GB2312" w:eastAsia="仿宋_GB2312"/>
          <w:sz w:val="32"/>
        </w:rPr>
        <w:t>5</w:t>
      </w:r>
      <w:r>
        <w:rPr>
          <w:rFonts w:hint="eastAsia" w:ascii="仿宋_GB2312" w:eastAsia="仿宋_GB2312"/>
          <w:sz w:val="32"/>
        </w:rPr>
        <w:t>〕</w:t>
      </w:r>
      <w:r>
        <w:rPr>
          <w:rFonts w:hint="eastAsia" w:ascii="仿宋_GB2312" w:eastAsia="仿宋_GB2312"/>
          <w:sz w:val="32"/>
          <w:lang w:val="en-US" w:eastAsia="zh-CN"/>
        </w:rPr>
        <w:t>4</w:t>
      </w:r>
      <w:r>
        <w:rPr>
          <w:rFonts w:hint="eastAsia" w:ascii="仿宋_GB2312" w:eastAsia="仿宋_GB2312"/>
          <w:sz w:val="32"/>
        </w:rPr>
        <w:t>号</w:t>
      </w:r>
    </w:p>
    <w:p w14:paraId="163E149C">
      <w:pPr>
        <w:spacing w:line="520" w:lineRule="exact"/>
        <w:jc w:val="right"/>
        <w:rPr>
          <w:rFonts w:ascii="仿宋_GB2312" w:eastAsia="仿宋_GB2312"/>
          <w:b/>
          <w:bCs/>
          <w:sz w:val="32"/>
          <w:szCs w:val="32"/>
        </w:rPr>
      </w:pPr>
      <w: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104775</wp:posOffset>
                </wp:positionV>
                <wp:extent cx="5271770" cy="297180"/>
                <wp:effectExtent l="0" t="4445" r="1270" b="18415"/>
                <wp:wrapNone/>
                <wp:docPr id="1" name="组合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71770" cy="297180"/>
                          <a:chOff x="1474" y="5851"/>
                          <a:chExt cx="8957" cy="468"/>
                        </a:xfrm>
                        <a:effectLst/>
                      </wpg:grpSpPr>
                      <wps:wsp>
                        <wps:cNvPr id="2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474" y="6057"/>
                            <a:ext cx="8957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3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5698" y="5851"/>
                            <a:ext cx="567" cy="4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75E2D500">
                              <w:pPr>
                                <w:jc w:val="center"/>
                                <w:rPr>
                                  <w:color w:val="FF0000"/>
                                </w:rPr>
                              </w:pPr>
                              <w:r>
                                <w:rPr>
                                  <w:rFonts w:hint="eastAsia" w:ascii="宋体" w:hAnsi="宋体"/>
                                  <w:color w:val="FF0000"/>
                                </w:rPr>
                                <w:t>★</w:t>
                              </w:r>
                            </w:p>
                          </w:txbxContent>
                        </wps:txbx>
                        <wps:bodyPr rot="0" vert="horz" wrap="square" lIns="18000" tIns="18000" rIns="18000" bIns="1800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top:8.25pt;height:23.4pt;width:415.1pt;mso-position-horizontal:left;mso-position-horizontal-relative:margin;z-index:251659264;mso-width-relative:page;mso-height-relative:page;" coordorigin="1474,5851" coordsize="8957,468" o:gfxdata="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">
                <o:lock v:ext="edit" aspectratio="f"/>
                <v:line id="Line 6" o:spid="_x0000_s1026" o:spt="20" style="position:absolute;left:1474;top:6057;height:0;width:8957;" filled="f" stroked="t" coordsize="21600,21600" o:gfxdata="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V5pI6/&#10;AAAA2gAAAA8AAAAAAAAAAQAgAAAAIgAAAGRycy9kb3ducmV2LnhtbFBLAQIUABQAAAAIAIdO4kAz&#10;LwWeOwAAADkAAAAQAAAAAAAAAAEAIAAAAA4BAABkcnMvc2hhcGV4bWwueG1sUEsFBgAAAAAGAAYA&#10;WwEAALgDAAAAAA==&#10;">
                  <v:fill on="f" focussize="0,0"/>
                  <v:stroke weight="3pt" color="#FF0000" joinstyle="round"/>
                  <v:imagedata o:title=""/>
                  <o:lock v:ext="edit" aspectratio="f"/>
                </v:line>
                <v:shape id="Text Box 7" o:spid="_x0000_s1026" o:spt="202" type="#_x0000_t202" style="position:absolute;left:5698;top:5851;height:468;width:567;" fillcolor="#FFFFFF" filled="t" stroked="t" coordsize="21600,21600" o:gfxdata="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/0YobsAAADa&#10;AAAADwAAAAAAAAABACAAAAAiAAAAZHJzL2Rvd25yZXYueG1sUEsBAhQAFAAAAAgAh07iQDMvBZ47&#10;AAAAOQAAABAAAAAAAAAAAQAgAAAACgEAAGRycy9zaGFwZXhtbC54bWxQSwUGAAAAAAYABgBbAQAA&#10;tAMAAAAA&#10;">
                  <v:fill on="t" focussize="0,0"/>
                  <v:stroke color="#FFFFFF" miterlimit="8" joinstyle="miter"/>
                  <v:imagedata o:title=""/>
                  <o:lock v:ext="edit" aspectratio="f"/>
                  <v:textbox inset="0.5mm,0.5mm,0.5mm,0.5mm">
                    <w:txbxContent>
                      <w:p w14:paraId="75E2D500">
                        <w:pPr>
                          <w:jc w:val="center"/>
                          <w:rPr>
                            <w:color w:val="FF0000"/>
                          </w:rPr>
                        </w:pPr>
                        <w:r>
                          <w:rPr>
                            <w:rFonts w:hint="eastAsia" w:ascii="宋体" w:hAnsi="宋体"/>
                            <w:color w:val="FF0000"/>
                          </w:rPr>
                          <w:t>★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6A94F3B">
      <w:pPr>
        <w:jc w:val="center"/>
        <w:rPr>
          <w:b/>
          <w:sz w:val="32"/>
        </w:rPr>
      </w:pPr>
    </w:p>
    <w:p w14:paraId="293DC70E">
      <w:pPr>
        <w:spacing w:before="312" w:beforeLines="100" w:line="400" w:lineRule="atLeast"/>
        <w:ind w:firstLine="643" w:firstLineChars="200"/>
        <w:jc w:val="center"/>
        <w:rPr>
          <w:rFonts w:ascii="仿宋_GB2312" w:hAnsi="仿宋" w:eastAsia="仿宋_GB2312" w:cs="仿宋"/>
          <w:b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" w:eastAsia="仿宋_GB2312" w:cs="仿宋"/>
          <w:b/>
          <w:sz w:val="32"/>
          <w:szCs w:val="32"/>
        </w:rPr>
        <w:t>多媒体教室运维保障工作制度</w:t>
      </w:r>
    </w:p>
    <w:p w14:paraId="0535277B">
      <w:pPr>
        <w:spacing w:line="400" w:lineRule="atLeast"/>
        <w:ind w:firstLine="643" w:firstLineChars="200"/>
        <w:rPr>
          <w:rFonts w:ascii="仿宋_GB2312" w:hAnsi="仿宋" w:eastAsia="仿宋_GB2312" w:cs="仿宋"/>
          <w:b/>
          <w:sz w:val="32"/>
          <w:szCs w:val="32"/>
        </w:rPr>
      </w:pPr>
      <w:r>
        <w:rPr>
          <w:rFonts w:hint="eastAsia" w:ascii="仿宋_GB2312" w:hAnsi="仿宋" w:eastAsia="仿宋_GB2312" w:cs="仿宋"/>
          <w:b/>
          <w:sz w:val="32"/>
          <w:szCs w:val="32"/>
        </w:rPr>
        <w:t>1、多媒体教室概况</w:t>
      </w:r>
    </w:p>
    <w:p w14:paraId="6F4DC659">
      <w:pPr>
        <w:pStyle w:val="8"/>
        <w:spacing w:line="400" w:lineRule="atLeast"/>
        <w:ind w:left="357" w:leftChars="170" w:firstLine="64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学校多媒体体教室主要位于综合教学楼1-9层；科研楼2-4层；学19楼2层；教1楼4层；教4楼101、109；教3楼101。</w:t>
      </w:r>
    </w:p>
    <w:p w14:paraId="672479D0">
      <w:pPr>
        <w:pStyle w:val="8"/>
        <w:spacing w:line="400" w:lineRule="atLeast"/>
        <w:ind w:left="357" w:leftChars="170" w:firstLine="64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多媒体教室承担了学校大部分本科生、研究生的教学课程以及研究生复试、毕业生论文答辩、名师讲堂等工作；同时还承担了校团委、学生工作处、各学生团体协会组织的各种相关活动的多媒体设备使用。</w:t>
      </w:r>
    </w:p>
    <w:p w14:paraId="3C4B8D41">
      <w:pPr>
        <w:spacing w:line="400" w:lineRule="atLeast"/>
        <w:ind w:firstLine="643" w:firstLineChars="200"/>
        <w:rPr>
          <w:rFonts w:ascii="仿宋_GB2312" w:hAnsi="仿宋" w:eastAsia="仿宋_GB2312" w:cs="仿宋"/>
          <w:b/>
          <w:sz w:val="32"/>
          <w:szCs w:val="32"/>
        </w:rPr>
      </w:pPr>
      <w:r>
        <w:rPr>
          <w:rFonts w:hint="eastAsia" w:ascii="仿宋_GB2312" w:hAnsi="仿宋" w:eastAsia="仿宋_GB2312" w:cs="仿宋"/>
          <w:b/>
          <w:sz w:val="32"/>
          <w:szCs w:val="32"/>
        </w:rPr>
        <w:t>2、多媒体教室教学设备的使用方法</w:t>
      </w:r>
    </w:p>
    <w:p w14:paraId="7657BB53">
      <w:pPr>
        <w:ind w:firstLine="643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b/>
          <w:sz w:val="32"/>
          <w:szCs w:val="32"/>
        </w:rPr>
        <w:t>（1）教室机柜操作：</w:t>
      </w:r>
      <w:r>
        <w:rPr>
          <w:rFonts w:hint="eastAsia" w:ascii="仿宋_GB2312" w:hAnsi="仿宋" w:eastAsia="仿宋_GB2312" w:cs="仿宋"/>
          <w:sz w:val="32"/>
          <w:szCs w:val="32"/>
        </w:rPr>
        <w:t>教室机柜现为开放式管理，各任课教师请向下拉开机柜右上方的柜门（如是两侧柜门的请将柜门向两侧推开）。按“上课”按钮，设备会自动打开并启动计算机，教学完成后请老师手动关闭计算机后按“下课”按钮即可。任课教师要等待计算机完全启动后再插入U盘等移动设备，否则计算机可能无法正常启动。</w:t>
      </w:r>
    </w:p>
    <w:p w14:paraId="4D2AA153">
      <w:pPr>
        <w:pStyle w:val="8"/>
        <w:spacing w:line="400" w:lineRule="atLeast"/>
        <w:ind w:firstLine="64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b/>
          <w:sz w:val="32"/>
          <w:szCs w:val="32"/>
        </w:rPr>
        <w:t>（2）多媒体教室扩音设备：</w:t>
      </w:r>
      <w:r>
        <w:rPr>
          <w:rFonts w:hint="eastAsia" w:ascii="仿宋_GB2312" w:hAnsi="仿宋" w:eastAsia="仿宋_GB2312" w:cs="仿宋"/>
          <w:sz w:val="32"/>
          <w:szCs w:val="32"/>
        </w:rPr>
        <w:t>当机柜开启后，取出红外麦克风（位于机柜内面板下方）；请按开关键3秒以上，当红点亮起麦克风即开启。注意尽量将红点位于外侧（有时会出现身体挡住信号的情况）；使用完毕后请任课教师将麦克风关闭放回充电座中。</w:t>
      </w:r>
    </w:p>
    <w:p w14:paraId="65706FDD">
      <w:pPr>
        <w:spacing w:line="400" w:lineRule="atLeast"/>
        <w:ind w:firstLine="643" w:firstLineChars="200"/>
        <w:rPr>
          <w:rFonts w:ascii="仿宋_GB2312" w:hAnsi="仿宋" w:eastAsia="仿宋_GB2312" w:cs="仿宋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仿宋_GB2312" w:hAnsi="仿宋" w:eastAsia="仿宋_GB2312" w:cs="仿宋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_GB2312" w:hAnsi="仿宋" w:eastAsia="仿宋_GB2312" w:cs="仿宋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、多媒体教室教学设备使用规定</w:t>
      </w:r>
    </w:p>
    <w:p w14:paraId="4FD238E9">
      <w:pPr>
        <w:spacing w:line="400" w:lineRule="atLeast"/>
        <w:ind w:firstLine="640" w:firstLineChars="200"/>
        <w:rPr>
          <w:rFonts w:ascii="仿宋_GB2312" w:hAnsi="仿宋" w:eastAsia="仿宋_GB2312" w:cs="仿宋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sz w:val="32"/>
          <w:szCs w:val="32"/>
        </w:rPr>
        <w:t>（1）多媒体教室一般作为教学场所，未经批准一律不得外借或作为它用。</w:t>
      </w:r>
    </w:p>
    <w:p w14:paraId="44F3558F">
      <w:pPr>
        <w:spacing w:line="400" w:lineRule="atLeast"/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（2）除教学计划内的正常教学，其它情况使用时，首先要到教务处或研究生院报备，经批准后由管理人员负责开关设备。</w:t>
      </w:r>
    </w:p>
    <w:p w14:paraId="6C1726E7">
      <w:pPr>
        <w:spacing w:line="400" w:lineRule="atLeast"/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（3）教师应正确使用计算机、投影机及其他设备，使用过程中如发现异常情况，请及时通知管理人员。</w:t>
      </w:r>
    </w:p>
    <w:p w14:paraId="6496878A">
      <w:pPr>
        <w:spacing w:line="400" w:lineRule="atLeast"/>
        <w:ind w:firstLine="643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b/>
          <w:sz w:val="32"/>
          <w:szCs w:val="32"/>
        </w:rPr>
        <w:t>（</w:t>
      </w:r>
      <w:r>
        <w:rPr>
          <w:rFonts w:ascii="仿宋_GB2312" w:hAnsi="仿宋" w:eastAsia="仿宋_GB2312" w:cs="仿宋"/>
          <w:b/>
          <w:sz w:val="32"/>
          <w:szCs w:val="32"/>
        </w:rPr>
        <w:t>3</w:t>
      </w:r>
      <w:r>
        <w:rPr>
          <w:rFonts w:hint="eastAsia" w:ascii="仿宋_GB2312" w:hAnsi="仿宋" w:eastAsia="仿宋_GB2312" w:cs="仿宋"/>
          <w:b/>
          <w:sz w:val="32"/>
          <w:szCs w:val="32"/>
        </w:rPr>
        <w:t>）</w:t>
      </w:r>
      <w:r>
        <w:rPr>
          <w:rFonts w:hint="eastAsia" w:ascii="仿宋_GB2312" w:hAnsi="仿宋" w:eastAsia="仿宋_GB2312" w:cs="仿宋"/>
          <w:sz w:val="32"/>
          <w:szCs w:val="32"/>
        </w:rPr>
        <w:t>教师和学生应保持多媒体机柜内的清洁卫生，禁止乱扔纸屑杂物。</w:t>
      </w:r>
    </w:p>
    <w:p w14:paraId="609B935C">
      <w:pPr>
        <w:spacing w:line="400" w:lineRule="atLeast"/>
        <w:ind w:firstLine="643" w:firstLineChars="200"/>
        <w:rPr>
          <w:rFonts w:ascii="仿宋_GB2312" w:hAnsi="仿宋" w:eastAsia="仿宋_GB2312" w:cs="仿宋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仿宋_GB2312" w:hAnsi="仿宋" w:eastAsia="仿宋_GB2312" w:cs="仿宋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hAnsi="仿宋" w:eastAsia="仿宋_GB2312" w:cs="仿宋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、多媒体教室管理人员工作规定</w:t>
      </w:r>
    </w:p>
    <w:p w14:paraId="2BC93391">
      <w:pPr>
        <w:spacing w:line="400" w:lineRule="atLeast"/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（1）机柜上已贴好楼内管理人员相关电话，上课前1</w:t>
      </w:r>
      <w:r>
        <w:rPr>
          <w:rFonts w:ascii="仿宋_GB2312" w:hAnsi="仿宋" w:eastAsia="仿宋_GB2312" w:cs="仿宋"/>
          <w:sz w:val="32"/>
          <w:szCs w:val="32"/>
        </w:rPr>
        <w:t>0</w:t>
      </w:r>
      <w:r>
        <w:rPr>
          <w:rFonts w:hint="eastAsia" w:ascii="仿宋_GB2312" w:hAnsi="仿宋" w:eastAsia="仿宋_GB2312" w:cs="仿宋"/>
          <w:sz w:val="32"/>
          <w:szCs w:val="32"/>
        </w:rPr>
        <w:t>分钟在办公室做好保障工作，手机工作期间保持开机，保障教师随时能找到管理人员；</w:t>
      </w:r>
    </w:p>
    <w:p w14:paraId="35B94EE7">
      <w:pPr>
        <w:spacing w:line="400" w:lineRule="atLeast"/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（2）课余时间检查各个设备是否正常工作；在多媒体教室使用期间，需随时排除临时出现的各种设备或系统故障；</w:t>
      </w:r>
    </w:p>
    <w:p w14:paraId="2113CD3B">
      <w:pPr>
        <w:spacing w:line="400" w:lineRule="atLeast"/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（3）负责对不熟悉多媒体设备的教师耐心进行技术指导，不起冲突；</w:t>
      </w:r>
    </w:p>
    <w:p w14:paraId="650CFAB9">
      <w:pPr>
        <w:spacing w:line="400" w:lineRule="atLeast"/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（4）</w:t>
      </w:r>
      <w:r>
        <w:rPr>
          <w:rFonts w:ascii="仿宋_GB2312" w:hAnsi="仿宋" w:eastAsia="仿宋_GB2312" w:cs="仿宋"/>
          <w:sz w:val="32"/>
          <w:szCs w:val="32"/>
        </w:rPr>
        <w:t xml:space="preserve"> </w:t>
      </w:r>
      <w:r>
        <w:rPr>
          <w:rFonts w:hint="eastAsia" w:ascii="仿宋_GB2312" w:hAnsi="仿宋" w:eastAsia="仿宋_GB2312" w:cs="仿宋"/>
          <w:sz w:val="32"/>
          <w:szCs w:val="32"/>
        </w:rPr>
        <w:t>保持多媒体设备卫生、整洁，记录好工作日志。</w:t>
      </w:r>
    </w:p>
    <w:p w14:paraId="0CD3DF77">
      <w:pPr>
        <w:spacing w:line="400" w:lineRule="atLeast"/>
        <w:ind w:firstLine="643" w:firstLineChars="200"/>
        <w:rPr>
          <w:rFonts w:ascii="仿宋_GB2312" w:hAnsi="仿宋" w:eastAsia="仿宋_GB2312" w:cs="仿宋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1A2E6887">
      <w:pPr>
        <w:spacing w:line="400" w:lineRule="atLeast"/>
        <w:ind w:firstLine="643" w:firstLineChars="200"/>
        <w:rPr>
          <w:rFonts w:ascii="仿宋_GB2312" w:hAnsi="仿宋" w:eastAsia="仿宋_GB2312" w:cs="仿宋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5E98026D">
      <w:pPr>
        <w:spacing w:line="400" w:lineRule="atLeast"/>
        <w:ind w:firstLine="643" w:firstLineChars="200"/>
        <w:rPr>
          <w:rFonts w:ascii="仿宋_GB2312" w:hAnsi="仿宋" w:eastAsia="仿宋_GB2312" w:cs="仿宋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3791EA66">
      <w:pPr>
        <w:spacing w:line="400" w:lineRule="atLeast"/>
        <w:ind w:firstLine="643" w:firstLineChars="200"/>
        <w:rPr>
          <w:rFonts w:ascii="仿宋_GB2312" w:hAnsi="仿宋" w:eastAsia="仿宋_GB2312" w:cs="仿宋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3、教学设备日常维护规定</w:t>
      </w:r>
    </w:p>
    <w:p w14:paraId="50788866">
      <w:pPr>
        <w:spacing w:line="400" w:lineRule="atLeast"/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（1）管理人员应当保障多媒体设备处于良好运行状态，并根据教学安排，做好设备的准备工作，协助教师完成教学任务。</w:t>
      </w:r>
    </w:p>
    <w:p w14:paraId="78889B93">
      <w:pPr>
        <w:spacing w:line="400" w:lineRule="atLeast"/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（2）管理人员要定期清洁、维护，保持设备运行良好，定期升级杀毒软件及常用教学软件。</w:t>
      </w:r>
    </w:p>
    <w:p w14:paraId="1E93C049">
      <w:pPr>
        <w:spacing w:line="400" w:lineRule="atLeast"/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（3）管理人员手机保持开机，办公室电话要及时响应，及时处理多媒体设备使用中的各种故障，不能排除故障时应及时联系专业技术人员进行维修，以保障正常教学任务。</w:t>
      </w:r>
    </w:p>
    <w:p w14:paraId="2CBB6A6E">
      <w:pPr>
        <w:spacing w:after="156" w:afterLines="50" w:line="400" w:lineRule="atLeast"/>
        <w:ind w:firstLine="640" w:firstLineChars="200"/>
        <w:rPr>
          <w:rFonts w:ascii="仿宋_GB2312" w:hAnsi="仿宋" w:eastAsia="仿宋_GB2312" w:cs="仿宋"/>
          <w:b/>
          <w:bCs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（4）做好年度设备维保工作，确保教学设备在新学期处于良好的工作状态。</w:t>
      </w:r>
    </w:p>
    <w:p w14:paraId="2035CC95">
      <w:pPr>
        <w:spacing w:line="400" w:lineRule="atLeast"/>
        <w:ind w:firstLine="643" w:firstLineChars="200"/>
        <w:rPr>
          <w:rFonts w:ascii="仿宋_GB2312" w:hAnsi="仿宋" w:eastAsia="仿宋_GB2312" w:cs="仿宋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三、多媒体教室管理办公室办公地址及联系电话</w:t>
      </w:r>
    </w:p>
    <w:p w14:paraId="284C81C1">
      <w:pPr>
        <w:spacing w:line="440" w:lineRule="atLeast"/>
        <w:ind w:firstLine="640" w:firstLineChars="200"/>
        <w:rPr>
          <w:rFonts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综合楼办公室：405   </w:t>
      </w:r>
      <w:r>
        <w:rPr>
          <w:rFonts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办公电话：82321992</w:t>
      </w:r>
    </w:p>
    <w:p w14:paraId="01600AA1">
      <w:pPr>
        <w:spacing w:line="440" w:lineRule="atLeast"/>
        <w:ind w:firstLine="640" w:firstLineChars="200"/>
        <w:rPr>
          <w:rFonts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科研楼办公室：301    </w:t>
      </w:r>
      <w:r>
        <w:rPr>
          <w:rFonts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办公电话：82322513</w:t>
      </w:r>
    </w:p>
    <w:p w14:paraId="340FBC48">
      <w:pPr>
        <w:spacing w:line="440" w:lineRule="atLeast"/>
        <w:ind w:firstLine="640" w:firstLineChars="200"/>
        <w:rPr>
          <w:rFonts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教1楼办公室：412    </w:t>
      </w:r>
      <w:r>
        <w:rPr>
          <w:rFonts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办公电话：82322326</w:t>
      </w:r>
    </w:p>
    <w:p w14:paraId="0B8A919E">
      <w:pPr>
        <w:spacing w:line="440" w:lineRule="atLeast"/>
        <w:ind w:firstLine="640" w:firstLineChars="200"/>
        <w:rPr>
          <w:rFonts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学19楼办公室：225 </w:t>
      </w:r>
      <w:r>
        <w:rPr>
          <w:rFonts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办公电话：82321607</w:t>
      </w:r>
    </w:p>
    <w:p w14:paraId="6874B90B">
      <w:pPr>
        <w:spacing w:line="440" w:lineRule="atLeast"/>
        <w:ind w:firstLine="640" w:firstLineChars="200"/>
        <w:rPr>
          <w:rFonts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1F4400B8">
      <w:pPr>
        <w:spacing w:line="440" w:lineRule="atLeast"/>
        <w:ind w:firstLine="640" w:firstLineChars="200"/>
        <w:jc w:val="right"/>
        <w:rPr>
          <w:rFonts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信息网络与</w:t>
      </w:r>
      <w:r>
        <w:rPr>
          <w:rFonts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数据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中心</w:t>
      </w:r>
    </w:p>
    <w:p w14:paraId="7D53C86A">
      <w:pPr>
        <w:spacing w:line="440" w:lineRule="atLeast"/>
        <w:ind w:firstLine="640" w:firstLineChars="200"/>
        <w:jc w:val="right"/>
        <w:rPr>
          <w:rFonts w:hint="default" w:ascii="仿宋_GB2312" w:hAnsi="仿宋" w:eastAsia="仿宋_GB2312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202</w:t>
      </w:r>
      <w:r>
        <w:rPr>
          <w:rFonts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</w:t>
      </w:r>
      <w:r>
        <w:rPr>
          <w:rFonts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大标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DF9"/>
    <w:rsid w:val="00011C74"/>
    <w:rsid w:val="000A7639"/>
    <w:rsid w:val="000D024A"/>
    <w:rsid w:val="001878F1"/>
    <w:rsid w:val="001E2C3B"/>
    <w:rsid w:val="001E7556"/>
    <w:rsid w:val="002018F0"/>
    <w:rsid w:val="00203CF1"/>
    <w:rsid w:val="0021225B"/>
    <w:rsid w:val="00222BFA"/>
    <w:rsid w:val="0022346A"/>
    <w:rsid w:val="00240562"/>
    <w:rsid w:val="00250E04"/>
    <w:rsid w:val="0026452D"/>
    <w:rsid w:val="002765BE"/>
    <w:rsid w:val="002A61CD"/>
    <w:rsid w:val="002A713F"/>
    <w:rsid w:val="002B3C30"/>
    <w:rsid w:val="003149C2"/>
    <w:rsid w:val="0032085C"/>
    <w:rsid w:val="003424A1"/>
    <w:rsid w:val="00366350"/>
    <w:rsid w:val="003932F6"/>
    <w:rsid w:val="003A6B46"/>
    <w:rsid w:val="003D3824"/>
    <w:rsid w:val="004010BC"/>
    <w:rsid w:val="00402085"/>
    <w:rsid w:val="0040356E"/>
    <w:rsid w:val="004205D2"/>
    <w:rsid w:val="00427EBC"/>
    <w:rsid w:val="0044717B"/>
    <w:rsid w:val="00461B40"/>
    <w:rsid w:val="00462D8A"/>
    <w:rsid w:val="0048048A"/>
    <w:rsid w:val="00516FBB"/>
    <w:rsid w:val="005248FA"/>
    <w:rsid w:val="00540B87"/>
    <w:rsid w:val="00560188"/>
    <w:rsid w:val="005765B1"/>
    <w:rsid w:val="00590D3D"/>
    <w:rsid w:val="005E13E8"/>
    <w:rsid w:val="005F3B1C"/>
    <w:rsid w:val="006029E5"/>
    <w:rsid w:val="00612C2E"/>
    <w:rsid w:val="00631E13"/>
    <w:rsid w:val="00633599"/>
    <w:rsid w:val="00697826"/>
    <w:rsid w:val="006F348A"/>
    <w:rsid w:val="00717EA5"/>
    <w:rsid w:val="007342F2"/>
    <w:rsid w:val="007760DF"/>
    <w:rsid w:val="007B4CBF"/>
    <w:rsid w:val="00823E57"/>
    <w:rsid w:val="0084770F"/>
    <w:rsid w:val="008563AF"/>
    <w:rsid w:val="00862AFA"/>
    <w:rsid w:val="00880A63"/>
    <w:rsid w:val="008D3517"/>
    <w:rsid w:val="00915CE1"/>
    <w:rsid w:val="0095021B"/>
    <w:rsid w:val="00973C0A"/>
    <w:rsid w:val="00977CC1"/>
    <w:rsid w:val="009A1ABE"/>
    <w:rsid w:val="009B6021"/>
    <w:rsid w:val="009F0789"/>
    <w:rsid w:val="00A34A7C"/>
    <w:rsid w:val="00A55504"/>
    <w:rsid w:val="00A95103"/>
    <w:rsid w:val="00AE7CB9"/>
    <w:rsid w:val="00B22596"/>
    <w:rsid w:val="00B84EF5"/>
    <w:rsid w:val="00B85433"/>
    <w:rsid w:val="00BD0E1F"/>
    <w:rsid w:val="00C029B8"/>
    <w:rsid w:val="00C35DF9"/>
    <w:rsid w:val="00C75719"/>
    <w:rsid w:val="00C828A6"/>
    <w:rsid w:val="00CC5639"/>
    <w:rsid w:val="00CF2113"/>
    <w:rsid w:val="00D436B5"/>
    <w:rsid w:val="00D6356E"/>
    <w:rsid w:val="00DA7328"/>
    <w:rsid w:val="00DB7269"/>
    <w:rsid w:val="00DC2926"/>
    <w:rsid w:val="00DD14FB"/>
    <w:rsid w:val="00E233F7"/>
    <w:rsid w:val="00E25EC2"/>
    <w:rsid w:val="00E31DED"/>
    <w:rsid w:val="00E52A4A"/>
    <w:rsid w:val="00E709A9"/>
    <w:rsid w:val="00EA2D32"/>
    <w:rsid w:val="00EB3DF4"/>
    <w:rsid w:val="00F00575"/>
    <w:rsid w:val="00F36628"/>
    <w:rsid w:val="00F71062"/>
    <w:rsid w:val="00FD5326"/>
    <w:rsid w:val="00FD6FF7"/>
    <w:rsid w:val="00FE2555"/>
    <w:rsid w:val="00FE408F"/>
    <w:rsid w:val="00FF47E8"/>
    <w:rsid w:val="097977E6"/>
    <w:rsid w:val="09DF126E"/>
    <w:rsid w:val="19DE6FFD"/>
    <w:rsid w:val="20A201FF"/>
    <w:rsid w:val="27E832A1"/>
    <w:rsid w:val="2A121383"/>
    <w:rsid w:val="382E0566"/>
    <w:rsid w:val="3A9C3A5F"/>
    <w:rsid w:val="787B479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99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next w:val="1"/>
    <w:qFormat/>
    <w:uiPriority w:val="99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1">
    <w:name w:val="批注框文本 字符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4</Pages>
  <Words>1239</Words>
  <Characters>1303</Characters>
  <Lines>8</Lines>
  <Paragraphs>2</Paragraphs>
  <TotalTime>6</TotalTime>
  <ScaleCrop>false</ScaleCrop>
  <LinksUpToDate>false</LinksUpToDate>
  <CharactersWithSpaces>1323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2025-06-17T01:39:00Z</dcterms:created>
  <dc:creator>Administrator</dc:creator>
  <cp:lastModifiedBy>丫丫</cp:lastModifiedBy>
  <dcterms:modified xsi:type="dcterms:W3CDTF">2026-07-20T07:06:53Z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eyJoZGlkIjoiODViY2JkMjU3NGYzZTEwMzZmMGFkZWViYmNkYWU3NDIiLCJ1c2VySWQiOiI1MTY4MzYxMzkifQ==</vt:lpwstr>
  </property>
  <property fmtid="{D5CDD505-2E9C-101B-9397-08002B2CF9AE}" pid="4" name="ICV">
    <vt:lpwstr>BE4F11B336624F72AF04DAAA13AA30E9_12</vt:lpwstr>
  </property>
</Properties>
</file>